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5E8E" w14:textId="2A6E94BE" w:rsidR="00BF0FB1" w:rsidRPr="008F61EE" w:rsidRDefault="00E80D9B" w:rsidP="008324A4">
      <w:pPr>
        <w:jc w:val="center"/>
        <w:rPr>
          <w:rFonts w:cstheme="minorHAnsi"/>
          <w:b/>
          <w:bCs/>
          <w:sz w:val="40"/>
          <w:szCs w:val="40"/>
        </w:rPr>
      </w:pPr>
      <w:r>
        <w:rPr>
          <w:noProof/>
        </w:rPr>
        <mc:AlternateContent>
          <mc:Choice Requires="wps">
            <w:drawing>
              <wp:anchor distT="0" distB="0" distL="114300" distR="114300" simplePos="0" relativeHeight="251658240" behindDoc="0" locked="0" layoutInCell="1" allowOverlap="1" wp14:anchorId="31EA24B3" wp14:editId="0B221E9A">
                <wp:simplePos x="0" y="0"/>
                <wp:positionH relativeFrom="column">
                  <wp:posOffset>0</wp:posOffset>
                </wp:positionH>
                <wp:positionV relativeFrom="paragraph">
                  <wp:posOffset>0</wp:posOffset>
                </wp:positionV>
                <wp:extent cx="635000" cy="635000"/>
                <wp:effectExtent l="9525" t="9525" r="12700" b="12700"/>
                <wp:wrapNone/>
                <wp:docPr id="1"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225C3" id="_x0000_t202" coordsize="21600,21600" o:spt="202" path="m,l,21600r21600,l21600,xe">
                <v:stroke joinstyle="miter"/>
                <v:path gradientshapeok="t" o:connecttype="rect"/>
              </v:shapetype>
              <v:shape id="DeepLBoxSPIDType"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r w:rsidR="00C6101C" w:rsidRPr="008F61EE">
        <w:rPr>
          <w:rFonts w:cstheme="minorHAnsi"/>
          <w:b/>
          <w:bCs/>
          <w:sz w:val="40"/>
          <w:szCs w:val="40"/>
        </w:rPr>
        <w:t>BIJLAGE 2</w:t>
      </w:r>
    </w:p>
    <w:p w14:paraId="70302FBF" w14:textId="3A675F59" w:rsidR="00BF0FB1" w:rsidRDefault="00C6101C">
      <w:pPr>
        <w:jc w:val="center"/>
        <w:rPr>
          <w:rFonts w:cstheme="minorHAnsi"/>
          <w:b/>
          <w:bCs/>
          <w:sz w:val="40"/>
          <w:szCs w:val="40"/>
        </w:rPr>
      </w:pPr>
      <w:r>
        <w:rPr>
          <w:rFonts w:cstheme="minorHAnsi"/>
          <w:b/>
          <w:bCs/>
          <w:sz w:val="40"/>
          <w:szCs w:val="40"/>
          <w:lang w:val="nl-NL"/>
        </w:rPr>
        <w:t xml:space="preserve">Berekeningsmethode </w:t>
      </w:r>
      <w:r w:rsidRPr="00742083">
        <w:rPr>
          <w:rFonts w:cstheme="minorHAnsi"/>
          <w:b/>
          <w:bCs/>
          <w:sz w:val="40"/>
          <w:szCs w:val="40"/>
          <w:lang w:val="nl-NL"/>
        </w:rPr>
        <w:t xml:space="preserve">voor </w:t>
      </w:r>
      <w:r w:rsidRPr="003044FB">
        <w:rPr>
          <w:rFonts w:cstheme="minorHAnsi"/>
          <w:b/>
          <w:bCs/>
          <w:sz w:val="40"/>
          <w:szCs w:val="40"/>
        </w:rPr>
        <w:t>de herstelbaarheidsindex</w:t>
      </w:r>
    </w:p>
    <w:p w14:paraId="03A49B24" w14:textId="1EB20A69" w:rsidR="00BF0FB1" w:rsidRDefault="00C6101C">
      <w:pPr>
        <w:jc w:val="both"/>
        <w:rPr>
          <w:rFonts w:cstheme="minorHAnsi"/>
          <w:b/>
          <w:bCs/>
        </w:rPr>
      </w:pPr>
      <w:r>
        <w:rPr>
          <w:rFonts w:cstheme="minorHAnsi"/>
          <w:b/>
          <w:bCs/>
          <w:lang w:val="nl-NL"/>
        </w:rPr>
        <w:t xml:space="preserve">Berekeningsmethode </w:t>
      </w:r>
      <w:r w:rsidRPr="00742083">
        <w:rPr>
          <w:rFonts w:cstheme="minorHAnsi"/>
          <w:b/>
          <w:bCs/>
          <w:lang w:val="nl-NL"/>
        </w:rPr>
        <w:t xml:space="preserve">voor </w:t>
      </w:r>
      <w:r w:rsidRPr="003044FB">
        <w:rPr>
          <w:rFonts w:cstheme="minorHAnsi"/>
          <w:b/>
          <w:bCs/>
        </w:rPr>
        <w:t xml:space="preserve">de </w:t>
      </w:r>
      <w:r>
        <w:rPr>
          <w:rFonts w:cstheme="minorHAnsi"/>
          <w:b/>
          <w:bCs/>
        </w:rPr>
        <w:t xml:space="preserve">globale </w:t>
      </w:r>
      <w:r w:rsidRPr="0006787E">
        <w:rPr>
          <w:rFonts w:cstheme="minorHAnsi"/>
          <w:b/>
          <w:bCs/>
        </w:rPr>
        <w:t>herstelbaarheidsindex</w:t>
      </w:r>
    </w:p>
    <w:p w14:paraId="5CE06528" w14:textId="77777777" w:rsidR="00BF0FB1" w:rsidRDefault="00C6101C">
      <w:pPr>
        <w:jc w:val="both"/>
        <w:rPr>
          <w:rFonts w:cstheme="minorHAnsi"/>
        </w:rPr>
      </w:pPr>
      <w:r w:rsidRPr="00521864">
        <w:rPr>
          <w:rFonts w:cstheme="minorHAnsi"/>
        </w:rPr>
        <w:t xml:space="preserve">Elk subcriterium van de index krijgt een score op tien en een coëfficiënt om te komen tot een score op 20 per criterium, zoals weergegeven in onderstaande tabel. Voor elk criterium is de som van de coëfficiënten van de </w:t>
      </w:r>
      <w:proofErr w:type="spellStart"/>
      <w:r w:rsidRPr="00521864">
        <w:rPr>
          <w:rFonts w:cstheme="minorHAnsi"/>
        </w:rPr>
        <w:t>subcriteria</w:t>
      </w:r>
      <w:proofErr w:type="spellEnd"/>
      <w:r w:rsidRPr="00521864">
        <w:rPr>
          <w:rFonts w:cstheme="minorHAnsi"/>
        </w:rPr>
        <w:t xml:space="preserve"> gelijk aan 2. De optelling van de scores voor elk criterium, met gelijke weging, resulteert in een totaal </w:t>
      </w:r>
      <w:r>
        <w:rPr>
          <w:rFonts w:cstheme="minorHAnsi"/>
        </w:rPr>
        <w:t xml:space="preserve">op </w:t>
      </w:r>
      <w:r w:rsidRPr="00521864">
        <w:rPr>
          <w:rFonts w:cstheme="minorHAnsi"/>
        </w:rPr>
        <w:t xml:space="preserve">100, herleid tot een score van de index </w:t>
      </w:r>
      <w:r>
        <w:rPr>
          <w:rFonts w:cstheme="minorHAnsi"/>
        </w:rPr>
        <w:t xml:space="preserve">op </w:t>
      </w:r>
      <w:r w:rsidRPr="00521864">
        <w:rPr>
          <w:rFonts w:cstheme="minorHAnsi"/>
        </w:rPr>
        <w:t xml:space="preserve">10, afgerond op de eerste decimaal. </w:t>
      </w:r>
    </w:p>
    <w:p w14:paraId="27958866" w14:textId="308E44D4" w:rsidR="00BF0FB1" w:rsidRDefault="00C6101C">
      <w:pPr>
        <w:jc w:val="both"/>
        <w:rPr>
          <w:rFonts w:cstheme="minorHAnsi"/>
        </w:rPr>
      </w:pPr>
      <w:r w:rsidRPr="00521864">
        <w:rPr>
          <w:rFonts w:cstheme="minorHAnsi"/>
        </w:rPr>
        <w:t xml:space="preserve">De </w:t>
      </w:r>
      <w:r w:rsidR="00A911E9">
        <w:rPr>
          <w:rFonts w:cstheme="minorHAnsi"/>
        </w:rPr>
        <w:t>scores</w:t>
      </w:r>
      <w:r w:rsidRPr="00521864">
        <w:rPr>
          <w:rFonts w:cstheme="minorHAnsi"/>
        </w:rPr>
        <w:t xml:space="preserve"> die worden gebruikt om de </w:t>
      </w:r>
      <w:r w:rsidR="00A07BC7">
        <w:rPr>
          <w:rFonts w:cstheme="minorHAnsi"/>
        </w:rPr>
        <w:t>herstelbaarheids</w:t>
      </w:r>
      <w:r w:rsidRPr="00521864">
        <w:rPr>
          <w:rFonts w:cstheme="minorHAnsi"/>
        </w:rPr>
        <w:t>index voor elk apparaat vast te stellen, worden overeenkomstig de onderstaande tabel gepresenteerd in een niet-</w:t>
      </w:r>
      <w:proofErr w:type="spellStart"/>
      <w:r w:rsidRPr="00521864">
        <w:rPr>
          <w:rFonts w:cstheme="minorHAnsi"/>
        </w:rPr>
        <w:t>wijzigbaar</w:t>
      </w:r>
      <w:proofErr w:type="spellEnd"/>
      <w:r w:rsidRPr="00521864">
        <w:rPr>
          <w:rFonts w:cstheme="minorHAnsi"/>
        </w:rPr>
        <w:t xml:space="preserve"> digitaal formaat van 21 × 29,7 cm.</w:t>
      </w:r>
    </w:p>
    <w:tbl>
      <w:tblPr>
        <w:tblStyle w:val="Tabelraster"/>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1810"/>
        <w:gridCol w:w="3053"/>
        <w:gridCol w:w="1172"/>
        <w:gridCol w:w="1149"/>
        <w:gridCol w:w="916"/>
        <w:gridCol w:w="896"/>
      </w:tblGrid>
      <w:tr w:rsidR="00EB0620" w:rsidRPr="00EB0620" w14:paraId="31D9CEFB" w14:textId="77777777" w:rsidTr="00D05A13">
        <w:trPr>
          <w:trHeight w:val="288"/>
        </w:trPr>
        <w:tc>
          <w:tcPr>
            <w:tcW w:w="1828" w:type="dxa"/>
            <w:tcBorders>
              <w:top w:val="single" w:sz="12" w:space="0" w:color="auto"/>
              <w:left w:val="single" w:sz="12" w:space="0" w:color="auto"/>
              <w:bottom w:val="single" w:sz="6" w:space="0" w:color="auto"/>
            </w:tcBorders>
            <w:noWrap/>
            <w:hideMark/>
          </w:tcPr>
          <w:p w14:paraId="2E9E74DE" w14:textId="77777777" w:rsidR="00BF0FB1" w:rsidRDefault="00C6101C">
            <w:pPr>
              <w:jc w:val="center"/>
              <w:rPr>
                <w:rFonts w:cstheme="minorHAnsi"/>
                <w:b/>
                <w:bCs/>
                <w:sz w:val="18"/>
                <w:szCs w:val="18"/>
              </w:rPr>
            </w:pPr>
            <w:r w:rsidRPr="00EB0620">
              <w:rPr>
                <w:rFonts w:cstheme="minorHAnsi"/>
                <w:b/>
                <w:bCs/>
                <w:sz w:val="18"/>
                <w:szCs w:val="18"/>
              </w:rPr>
              <w:t>Criterium</w:t>
            </w:r>
          </w:p>
        </w:tc>
        <w:tc>
          <w:tcPr>
            <w:tcW w:w="3085" w:type="dxa"/>
            <w:tcBorders>
              <w:top w:val="single" w:sz="12" w:space="0" w:color="auto"/>
              <w:bottom w:val="single" w:sz="6" w:space="0" w:color="auto"/>
            </w:tcBorders>
            <w:noWrap/>
            <w:hideMark/>
          </w:tcPr>
          <w:p w14:paraId="0FF62AE3" w14:textId="77777777" w:rsidR="00BF0FB1" w:rsidRDefault="00C6101C">
            <w:pPr>
              <w:jc w:val="center"/>
              <w:rPr>
                <w:rFonts w:cstheme="minorHAnsi"/>
                <w:b/>
                <w:bCs/>
                <w:sz w:val="18"/>
                <w:szCs w:val="18"/>
              </w:rPr>
            </w:pPr>
            <w:r w:rsidRPr="00EB0620">
              <w:rPr>
                <w:rFonts w:cstheme="minorHAnsi"/>
                <w:b/>
                <w:bCs/>
                <w:sz w:val="18"/>
                <w:szCs w:val="18"/>
              </w:rPr>
              <w:t>Subcriterium</w:t>
            </w:r>
          </w:p>
        </w:tc>
        <w:tc>
          <w:tcPr>
            <w:tcW w:w="1157" w:type="dxa"/>
            <w:tcBorders>
              <w:top w:val="single" w:sz="12" w:space="0" w:color="auto"/>
              <w:bottom w:val="single" w:sz="6" w:space="0" w:color="auto"/>
            </w:tcBorders>
            <w:noWrap/>
            <w:hideMark/>
          </w:tcPr>
          <w:p w14:paraId="71D80FD1" w14:textId="77777777" w:rsidR="00BF0FB1" w:rsidRDefault="00C6101C">
            <w:pPr>
              <w:ind w:right="-43"/>
              <w:jc w:val="center"/>
              <w:rPr>
                <w:rFonts w:cstheme="minorHAnsi"/>
                <w:b/>
                <w:bCs/>
                <w:sz w:val="18"/>
                <w:szCs w:val="18"/>
              </w:rPr>
            </w:pPr>
            <w:r w:rsidRPr="00EB0620">
              <w:rPr>
                <w:rFonts w:cstheme="minorHAnsi"/>
                <w:b/>
                <w:bCs/>
                <w:sz w:val="18"/>
                <w:szCs w:val="18"/>
              </w:rPr>
              <w:t>Subcriterium score</w:t>
            </w:r>
          </w:p>
        </w:tc>
        <w:tc>
          <w:tcPr>
            <w:tcW w:w="1135" w:type="dxa"/>
            <w:tcBorders>
              <w:top w:val="single" w:sz="12" w:space="0" w:color="auto"/>
              <w:bottom w:val="single" w:sz="6" w:space="0" w:color="auto"/>
            </w:tcBorders>
            <w:noWrap/>
            <w:hideMark/>
          </w:tcPr>
          <w:p w14:paraId="08E3BE77" w14:textId="77777777" w:rsidR="00BF0FB1" w:rsidRDefault="00C6101C">
            <w:pPr>
              <w:ind w:left="-23" w:right="-48"/>
              <w:jc w:val="center"/>
              <w:rPr>
                <w:rFonts w:cstheme="minorHAnsi"/>
                <w:b/>
                <w:bCs/>
                <w:sz w:val="18"/>
                <w:szCs w:val="18"/>
              </w:rPr>
            </w:pPr>
            <w:r w:rsidRPr="00EB0620">
              <w:rPr>
                <w:rFonts w:cstheme="minorHAnsi"/>
                <w:b/>
                <w:bCs/>
                <w:sz w:val="18"/>
                <w:szCs w:val="18"/>
              </w:rPr>
              <w:t>Subcriterium coëfficiënt</w:t>
            </w:r>
          </w:p>
        </w:tc>
        <w:tc>
          <w:tcPr>
            <w:tcW w:w="905" w:type="dxa"/>
            <w:tcBorders>
              <w:top w:val="single" w:sz="12" w:space="0" w:color="auto"/>
              <w:bottom w:val="single" w:sz="6" w:space="0" w:color="auto"/>
            </w:tcBorders>
            <w:noWrap/>
            <w:hideMark/>
          </w:tcPr>
          <w:p w14:paraId="240E8052" w14:textId="77777777" w:rsidR="00BF0FB1" w:rsidRDefault="00C6101C">
            <w:pPr>
              <w:ind w:right="-78"/>
              <w:jc w:val="center"/>
              <w:rPr>
                <w:rFonts w:cstheme="minorHAnsi"/>
                <w:b/>
                <w:bCs/>
                <w:sz w:val="18"/>
                <w:szCs w:val="18"/>
              </w:rPr>
            </w:pPr>
            <w:r w:rsidRPr="00EB0620">
              <w:rPr>
                <w:rFonts w:cstheme="minorHAnsi"/>
                <w:b/>
                <w:bCs/>
                <w:sz w:val="18"/>
                <w:szCs w:val="18"/>
              </w:rPr>
              <w:t>Criterium score</w:t>
            </w:r>
          </w:p>
        </w:tc>
        <w:tc>
          <w:tcPr>
            <w:tcW w:w="886" w:type="dxa"/>
            <w:tcBorders>
              <w:top w:val="single" w:sz="12" w:space="0" w:color="auto"/>
              <w:bottom w:val="single" w:sz="6" w:space="0" w:color="auto"/>
              <w:right w:val="single" w:sz="12" w:space="0" w:color="auto"/>
            </w:tcBorders>
            <w:noWrap/>
            <w:hideMark/>
          </w:tcPr>
          <w:p w14:paraId="5B5DA041" w14:textId="77777777" w:rsidR="00BF0FB1" w:rsidRDefault="00C6101C" w:rsidP="00A07BC7">
            <w:pPr>
              <w:ind w:right="-31"/>
              <w:jc w:val="center"/>
              <w:rPr>
                <w:rFonts w:cstheme="minorHAnsi"/>
                <w:b/>
                <w:bCs/>
                <w:sz w:val="18"/>
                <w:szCs w:val="18"/>
              </w:rPr>
            </w:pPr>
            <w:r w:rsidRPr="00EB0620">
              <w:rPr>
                <w:rFonts w:cstheme="minorHAnsi"/>
                <w:b/>
                <w:bCs/>
                <w:sz w:val="18"/>
                <w:szCs w:val="18"/>
              </w:rPr>
              <w:t>Som criterium scores</w:t>
            </w:r>
          </w:p>
        </w:tc>
      </w:tr>
      <w:tr w:rsidR="00EB0620" w:rsidRPr="00EB0620" w14:paraId="7FA31FC6" w14:textId="77777777" w:rsidTr="00D05A13">
        <w:trPr>
          <w:trHeight w:val="288"/>
        </w:trPr>
        <w:tc>
          <w:tcPr>
            <w:tcW w:w="1828" w:type="dxa"/>
            <w:tcBorders>
              <w:top w:val="single" w:sz="6" w:space="0" w:color="auto"/>
              <w:left w:val="single" w:sz="12" w:space="0" w:color="auto"/>
              <w:bottom w:val="single" w:sz="6" w:space="0" w:color="auto"/>
            </w:tcBorders>
            <w:noWrap/>
            <w:hideMark/>
          </w:tcPr>
          <w:p w14:paraId="0BE64635" w14:textId="77777777" w:rsidR="00BF0FB1" w:rsidRDefault="00C6101C" w:rsidP="00D05A13">
            <w:pPr>
              <w:ind w:right="-123"/>
              <w:rPr>
                <w:rFonts w:cstheme="minorHAnsi"/>
                <w:b/>
                <w:bCs/>
                <w:sz w:val="18"/>
                <w:szCs w:val="18"/>
              </w:rPr>
            </w:pPr>
            <w:r w:rsidRPr="00EB0620">
              <w:rPr>
                <w:rFonts w:cstheme="minorHAnsi"/>
                <w:b/>
                <w:bCs/>
                <w:sz w:val="18"/>
                <w:szCs w:val="18"/>
              </w:rPr>
              <w:t>1. Documentatie</w:t>
            </w:r>
          </w:p>
        </w:tc>
        <w:tc>
          <w:tcPr>
            <w:tcW w:w="3085" w:type="dxa"/>
            <w:tcBorders>
              <w:top w:val="single" w:sz="6" w:space="0" w:color="auto"/>
              <w:bottom w:val="single" w:sz="6" w:space="0" w:color="auto"/>
            </w:tcBorders>
            <w:noWrap/>
            <w:hideMark/>
          </w:tcPr>
          <w:p w14:paraId="1C201C9F" w14:textId="0EE413FA" w:rsidR="00BF0FB1" w:rsidRDefault="00C6101C">
            <w:pPr>
              <w:ind w:left="251" w:hanging="284"/>
              <w:rPr>
                <w:rFonts w:cstheme="minorHAnsi"/>
                <w:sz w:val="18"/>
                <w:szCs w:val="18"/>
              </w:rPr>
            </w:pPr>
            <w:r w:rsidRPr="00EB0620">
              <w:rPr>
                <w:rFonts w:cstheme="minorHAnsi"/>
                <w:sz w:val="18"/>
                <w:szCs w:val="18"/>
              </w:rPr>
              <w:t xml:space="preserve">1.1. </w:t>
            </w:r>
            <w:r w:rsidR="00694F74" w:rsidRPr="00694F74">
              <w:rPr>
                <w:rFonts w:cstheme="minorHAnsi"/>
                <w:sz w:val="18"/>
                <w:szCs w:val="18"/>
              </w:rPr>
              <w:t xml:space="preserve">Duur van terbeschikkingstelling van technische documentatie en </w:t>
            </w:r>
            <w:r w:rsidR="00486901">
              <w:rPr>
                <w:rFonts w:cstheme="minorHAnsi"/>
                <w:sz w:val="18"/>
                <w:szCs w:val="18"/>
              </w:rPr>
              <w:t>g</w:t>
            </w:r>
            <w:r w:rsidR="00694F74" w:rsidRPr="00694F74">
              <w:rPr>
                <w:rFonts w:cstheme="minorHAnsi"/>
                <w:sz w:val="18"/>
                <w:szCs w:val="18"/>
              </w:rPr>
              <w:t>ebruiks- en onderhoudsadvies</w:t>
            </w:r>
          </w:p>
        </w:tc>
        <w:tc>
          <w:tcPr>
            <w:tcW w:w="1157" w:type="dxa"/>
            <w:tcBorders>
              <w:top w:val="single" w:sz="6" w:space="0" w:color="auto"/>
              <w:bottom w:val="single" w:sz="6" w:space="0" w:color="auto"/>
            </w:tcBorders>
            <w:noWrap/>
            <w:hideMark/>
          </w:tcPr>
          <w:p w14:paraId="16F6D08A" w14:textId="77777777" w:rsidR="00BF0FB1" w:rsidRDefault="00C6101C">
            <w:pPr>
              <w:ind w:right="-43"/>
              <w:jc w:val="center"/>
              <w:rPr>
                <w:rFonts w:cstheme="minorHAnsi"/>
                <w:sz w:val="18"/>
                <w:szCs w:val="18"/>
              </w:rPr>
            </w:pPr>
            <w:r w:rsidRPr="00EB0620">
              <w:rPr>
                <w:rFonts w:ascii="Arial" w:hAnsi="Arial" w:cs="Arial"/>
                <w:sz w:val="18"/>
                <w:szCs w:val="18"/>
              </w:rPr>
              <w:t>▀▀/10</w:t>
            </w:r>
          </w:p>
        </w:tc>
        <w:tc>
          <w:tcPr>
            <w:tcW w:w="1135" w:type="dxa"/>
            <w:tcBorders>
              <w:top w:val="single" w:sz="6" w:space="0" w:color="auto"/>
              <w:bottom w:val="single" w:sz="6" w:space="0" w:color="auto"/>
            </w:tcBorders>
            <w:noWrap/>
            <w:hideMark/>
          </w:tcPr>
          <w:p w14:paraId="15AAEA45" w14:textId="77777777" w:rsidR="00BF0FB1" w:rsidRDefault="00C6101C">
            <w:pPr>
              <w:ind w:right="-23"/>
              <w:jc w:val="center"/>
              <w:rPr>
                <w:rFonts w:cstheme="minorHAnsi"/>
                <w:sz w:val="18"/>
                <w:szCs w:val="18"/>
              </w:rPr>
            </w:pPr>
            <w:r w:rsidRPr="00EB0620">
              <w:rPr>
                <w:rFonts w:cstheme="minorHAnsi"/>
                <w:sz w:val="18"/>
                <w:szCs w:val="18"/>
              </w:rPr>
              <w:t>2</w:t>
            </w:r>
          </w:p>
        </w:tc>
        <w:tc>
          <w:tcPr>
            <w:tcW w:w="905" w:type="dxa"/>
            <w:tcBorders>
              <w:top w:val="single" w:sz="6" w:space="0" w:color="auto"/>
              <w:bottom w:val="single" w:sz="6" w:space="0" w:color="auto"/>
            </w:tcBorders>
            <w:noWrap/>
            <w:hideMark/>
          </w:tcPr>
          <w:p w14:paraId="58EA0C04" w14:textId="77777777" w:rsidR="00BF0FB1" w:rsidRDefault="00C6101C">
            <w:pPr>
              <w:jc w:val="center"/>
              <w:rPr>
                <w:rFonts w:cstheme="minorHAnsi"/>
                <w:sz w:val="18"/>
                <w:szCs w:val="18"/>
              </w:rPr>
            </w:pPr>
            <w:r w:rsidRPr="00EB0620">
              <w:rPr>
                <w:rFonts w:ascii="Arial" w:hAnsi="Arial" w:cs="Arial"/>
                <w:sz w:val="18"/>
                <w:szCs w:val="18"/>
              </w:rPr>
              <w:t>▀▀/20</w:t>
            </w:r>
          </w:p>
        </w:tc>
        <w:tc>
          <w:tcPr>
            <w:tcW w:w="886" w:type="dxa"/>
            <w:vMerge w:val="restart"/>
            <w:tcBorders>
              <w:top w:val="single" w:sz="6" w:space="0" w:color="auto"/>
              <w:bottom w:val="single" w:sz="6" w:space="0" w:color="auto"/>
              <w:right w:val="single" w:sz="12" w:space="0" w:color="auto"/>
            </w:tcBorders>
            <w:noWrap/>
            <w:hideMark/>
          </w:tcPr>
          <w:p w14:paraId="25DBE313" w14:textId="77777777" w:rsidR="00BF0FB1" w:rsidRDefault="00C6101C">
            <w:pPr>
              <w:jc w:val="center"/>
              <w:rPr>
                <w:rFonts w:cstheme="minorHAnsi"/>
                <w:sz w:val="18"/>
                <w:szCs w:val="18"/>
              </w:rPr>
            </w:pPr>
            <w:r w:rsidRPr="00EB0620">
              <w:rPr>
                <w:rFonts w:ascii="Arial" w:hAnsi="Arial" w:cs="Arial"/>
                <w:sz w:val="18"/>
                <w:szCs w:val="18"/>
              </w:rPr>
              <w:t>▀▀/100</w:t>
            </w:r>
          </w:p>
        </w:tc>
      </w:tr>
      <w:tr w:rsidR="00EB0620" w:rsidRPr="00EB0620" w14:paraId="4275A820" w14:textId="77777777" w:rsidTr="00D05A13">
        <w:trPr>
          <w:trHeight w:val="288"/>
        </w:trPr>
        <w:tc>
          <w:tcPr>
            <w:tcW w:w="1828" w:type="dxa"/>
            <w:vMerge w:val="restart"/>
            <w:tcBorders>
              <w:top w:val="single" w:sz="6" w:space="0" w:color="auto"/>
              <w:left w:val="single" w:sz="12" w:space="0" w:color="auto"/>
              <w:bottom w:val="single" w:sz="6" w:space="0" w:color="auto"/>
            </w:tcBorders>
            <w:noWrap/>
            <w:hideMark/>
          </w:tcPr>
          <w:p w14:paraId="3006E0E6" w14:textId="32784C22" w:rsidR="00BF0FB1" w:rsidRDefault="00C6101C" w:rsidP="00D05A13">
            <w:pPr>
              <w:ind w:right="-123"/>
              <w:rPr>
                <w:rFonts w:cstheme="minorHAnsi"/>
                <w:b/>
                <w:bCs/>
                <w:sz w:val="18"/>
                <w:szCs w:val="18"/>
              </w:rPr>
            </w:pPr>
            <w:r w:rsidRPr="00EB0620">
              <w:rPr>
                <w:rFonts w:cstheme="minorHAnsi"/>
                <w:b/>
                <w:bCs/>
                <w:sz w:val="18"/>
                <w:szCs w:val="18"/>
              </w:rPr>
              <w:t xml:space="preserve">2. </w:t>
            </w:r>
            <w:r w:rsidR="00705B69">
              <w:rPr>
                <w:rFonts w:cstheme="minorHAnsi"/>
                <w:b/>
                <w:bCs/>
                <w:sz w:val="18"/>
                <w:szCs w:val="18"/>
              </w:rPr>
              <w:t>D</w:t>
            </w:r>
            <w:r w:rsidR="00705B69" w:rsidRPr="00705B69">
              <w:rPr>
                <w:rFonts w:cstheme="minorHAnsi"/>
                <w:b/>
                <w:bCs/>
                <w:sz w:val="18"/>
                <w:szCs w:val="18"/>
              </w:rPr>
              <w:t>emonteerbaarheid en toegang, gereedschappen, bevestigingen</w:t>
            </w:r>
          </w:p>
        </w:tc>
        <w:tc>
          <w:tcPr>
            <w:tcW w:w="3085" w:type="dxa"/>
            <w:tcBorders>
              <w:top w:val="single" w:sz="6" w:space="0" w:color="auto"/>
              <w:bottom w:val="single" w:sz="6" w:space="0" w:color="auto"/>
            </w:tcBorders>
            <w:noWrap/>
            <w:hideMark/>
          </w:tcPr>
          <w:p w14:paraId="12EE95AC" w14:textId="4D0A2628" w:rsidR="00BF0FB1" w:rsidRPr="008F61EE" w:rsidRDefault="00C6101C">
            <w:pPr>
              <w:ind w:left="251" w:hanging="284"/>
              <w:rPr>
                <w:rFonts w:cstheme="minorHAnsi"/>
                <w:sz w:val="18"/>
                <w:szCs w:val="18"/>
              </w:rPr>
            </w:pPr>
            <w:r w:rsidRPr="008F61EE">
              <w:rPr>
                <w:rFonts w:cstheme="minorHAnsi"/>
                <w:sz w:val="18"/>
                <w:szCs w:val="18"/>
              </w:rPr>
              <w:t>2.1 Eenvoud</w:t>
            </w:r>
            <w:r w:rsidR="00677B7D">
              <w:rPr>
                <w:rFonts w:cstheme="minorHAnsi"/>
                <w:sz w:val="18"/>
                <w:szCs w:val="18"/>
              </w:rPr>
              <w:t>ige</w:t>
            </w:r>
            <w:r w:rsidRPr="008F61EE">
              <w:rPr>
                <w:rFonts w:cstheme="minorHAnsi"/>
                <w:sz w:val="18"/>
                <w:szCs w:val="18"/>
              </w:rPr>
              <w:t xml:space="preserve"> demontage van </w:t>
            </w:r>
            <w:r w:rsidR="00596254">
              <w:rPr>
                <w:rFonts w:cstheme="minorHAnsi"/>
                <w:sz w:val="18"/>
                <w:szCs w:val="18"/>
              </w:rPr>
              <w:t xml:space="preserve">de </w:t>
            </w:r>
            <w:r w:rsidRPr="008F61EE">
              <w:rPr>
                <w:rFonts w:cstheme="minorHAnsi"/>
                <w:sz w:val="18"/>
                <w:szCs w:val="18"/>
              </w:rPr>
              <w:t>onderdelen van lijst 2 (*)</w:t>
            </w:r>
          </w:p>
        </w:tc>
        <w:tc>
          <w:tcPr>
            <w:tcW w:w="1157" w:type="dxa"/>
            <w:tcBorders>
              <w:top w:val="single" w:sz="6" w:space="0" w:color="auto"/>
              <w:bottom w:val="single" w:sz="6" w:space="0" w:color="auto"/>
            </w:tcBorders>
            <w:noWrap/>
            <w:hideMark/>
          </w:tcPr>
          <w:p w14:paraId="65F0B136" w14:textId="77777777" w:rsidR="00BF0FB1" w:rsidRDefault="00C6101C">
            <w:pPr>
              <w:ind w:right="-43"/>
              <w:jc w:val="center"/>
              <w:rPr>
                <w:rFonts w:cstheme="minorHAnsi"/>
                <w:sz w:val="18"/>
                <w:szCs w:val="18"/>
              </w:rPr>
            </w:pPr>
            <w:r w:rsidRPr="00EB0620">
              <w:rPr>
                <w:rFonts w:ascii="Arial" w:hAnsi="Arial" w:cs="Arial"/>
                <w:sz w:val="18"/>
                <w:szCs w:val="18"/>
              </w:rPr>
              <w:t>▀▀/10</w:t>
            </w:r>
          </w:p>
        </w:tc>
        <w:tc>
          <w:tcPr>
            <w:tcW w:w="1135" w:type="dxa"/>
            <w:tcBorders>
              <w:top w:val="single" w:sz="6" w:space="0" w:color="auto"/>
              <w:bottom w:val="single" w:sz="6" w:space="0" w:color="auto"/>
            </w:tcBorders>
            <w:noWrap/>
            <w:hideMark/>
          </w:tcPr>
          <w:p w14:paraId="5DCB5AA1" w14:textId="77777777" w:rsidR="00BF0FB1" w:rsidRDefault="00C6101C">
            <w:pPr>
              <w:ind w:right="-23"/>
              <w:jc w:val="center"/>
              <w:rPr>
                <w:rFonts w:cstheme="minorHAnsi"/>
                <w:sz w:val="18"/>
                <w:szCs w:val="18"/>
              </w:rPr>
            </w:pPr>
            <w:r w:rsidRPr="00EB0620">
              <w:rPr>
                <w:rFonts w:cstheme="minorHAnsi"/>
                <w:sz w:val="18"/>
                <w:szCs w:val="18"/>
              </w:rPr>
              <w:t>1</w:t>
            </w:r>
          </w:p>
        </w:tc>
        <w:tc>
          <w:tcPr>
            <w:tcW w:w="905" w:type="dxa"/>
            <w:vMerge w:val="restart"/>
            <w:tcBorders>
              <w:top w:val="single" w:sz="6" w:space="0" w:color="auto"/>
              <w:bottom w:val="single" w:sz="6" w:space="0" w:color="auto"/>
            </w:tcBorders>
            <w:noWrap/>
            <w:hideMark/>
          </w:tcPr>
          <w:p w14:paraId="5D60AF8C" w14:textId="77777777" w:rsidR="00BF0FB1" w:rsidRDefault="00C6101C">
            <w:pPr>
              <w:jc w:val="center"/>
              <w:rPr>
                <w:rFonts w:cstheme="minorHAnsi"/>
                <w:sz w:val="18"/>
                <w:szCs w:val="18"/>
              </w:rPr>
            </w:pPr>
            <w:r w:rsidRPr="00EB0620">
              <w:rPr>
                <w:rFonts w:ascii="Arial" w:hAnsi="Arial" w:cs="Arial"/>
                <w:sz w:val="18"/>
                <w:szCs w:val="18"/>
              </w:rPr>
              <w:t>▀▀/20</w:t>
            </w:r>
          </w:p>
        </w:tc>
        <w:tc>
          <w:tcPr>
            <w:tcW w:w="886" w:type="dxa"/>
            <w:vMerge/>
            <w:tcBorders>
              <w:top w:val="single" w:sz="6" w:space="0" w:color="auto"/>
              <w:bottom w:val="single" w:sz="6" w:space="0" w:color="auto"/>
              <w:right w:val="single" w:sz="12" w:space="0" w:color="auto"/>
            </w:tcBorders>
            <w:noWrap/>
            <w:hideMark/>
          </w:tcPr>
          <w:p w14:paraId="613B7EA0" w14:textId="77777777" w:rsidR="00BF0FB1" w:rsidRPr="00EB0620" w:rsidRDefault="00BF0FB1" w:rsidP="00BD08E2">
            <w:pPr>
              <w:jc w:val="center"/>
              <w:rPr>
                <w:rFonts w:cstheme="minorHAnsi"/>
                <w:sz w:val="18"/>
                <w:szCs w:val="18"/>
              </w:rPr>
            </w:pPr>
          </w:p>
        </w:tc>
      </w:tr>
      <w:tr w:rsidR="00EB0620" w:rsidRPr="00EB0620" w14:paraId="7EC14C18" w14:textId="77777777" w:rsidTr="00D05A13">
        <w:trPr>
          <w:trHeight w:val="288"/>
        </w:trPr>
        <w:tc>
          <w:tcPr>
            <w:tcW w:w="1828" w:type="dxa"/>
            <w:vMerge/>
            <w:tcBorders>
              <w:top w:val="single" w:sz="6" w:space="0" w:color="auto"/>
              <w:left w:val="single" w:sz="12" w:space="0" w:color="auto"/>
              <w:bottom w:val="single" w:sz="6" w:space="0" w:color="auto"/>
            </w:tcBorders>
            <w:noWrap/>
            <w:hideMark/>
          </w:tcPr>
          <w:p w14:paraId="36BFB1F6" w14:textId="77777777" w:rsidR="00BF0FB1" w:rsidRPr="00EB0620" w:rsidRDefault="00BF0FB1" w:rsidP="00D05A13">
            <w:pPr>
              <w:ind w:right="-123"/>
              <w:rPr>
                <w:rFonts w:cstheme="minorHAnsi"/>
                <w:b/>
                <w:bCs/>
                <w:sz w:val="18"/>
                <w:szCs w:val="18"/>
              </w:rPr>
            </w:pPr>
          </w:p>
        </w:tc>
        <w:tc>
          <w:tcPr>
            <w:tcW w:w="3085" w:type="dxa"/>
            <w:tcBorders>
              <w:top w:val="single" w:sz="6" w:space="0" w:color="auto"/>
              <w:bottom w:val="single" w:sz="6" w:space="0" w:color="auto"/>
            </w:tcBorders>
            <w:noWrap/>
            <w:hideMark/>
          </w:tcPr>
          <w:p w14:paraId="731AF824" w14:textId="4EEF1F08" w:rsidR="00BF0FB1" w:rsidRDefault="00C6101C">
            <w:pPr>
              <w:ind w:left="251" w:hanging="284"/>
              <w:rPr>
                <w:rFonts w:cstheme="minorHAnsi"/>
                <w:sz w:val="18"/>
                <w:szCs w:val="18"/>
              </w:rPr>
            </w:pPr>
            <w:r w:rsidRPr="00EB0620">
              <w:rPr>
                <w:rFonts w:cstheme="minorHAnsi"/>
                <w:sz w:val="18"/>
                <w:szCs w:val="18"/>
              </w:rPr>
              <w:t xml:space="preserve">2.2 </w:t>
            </w:r>
            <w:r w:rsidR="000D7828">
              <w:rPr>
                <w:rFonts w:cstheme="minorHAnsi"/>
                <w:sz w:val="18"/>
                <w:szCs w:val="18"/>
              </w:rPr>
              <w:t>N</w:t>
            </w:r>
            <w:proofErr w:type="spellStart"/>
            <w:r w:rsidR="00D87C6A" w:rsidRPr="00D87C6A">
              <w:rPr>
                <w:rFonts w:cstheme="minorHAnsi"/>
                <w:sz w:val="18"/>
                <w:szCs w:val="18"/>
                <w:lang w:val="nl-NL"/>
              </w:rPr>
              <w:t>oodzakelijke</w:t>
            </w:r>
            <w:proofErr w:type="spellEnd"/>
            <w:r w:rsidR="00D87C6A" w:rsidRPr="00D87C6A">
              <w:rPr>
                <w:rFonts w:cstheme="minorHAnsi"/>
                <w:sz w:val="18"/>
                <w:szCs w:val="18"/>
                <w:lang w:val="nl-NL"/>
              </w:rPr>
              <w:t xml:space="preserve"> gereedschappen </w:t>
            </w:r>
            <w:r w:rsidRPr="00EB0620">
              <w:rPr>
                <w:rFonts w:cstheme="minorHAnsi"/>
                <w:sz w:val="18"/>
                <w:szCs w:val="18"/>
              </w:rPr>
              <w:t>(lijst 2)</w:t>
            </w:r>
          </w:p>
        </w:tc>
        <w:tc>
          <w:tcPr>
            <w:tcW w:w="1157" w:type="dxa"/>
            <w:tcBorders>
              <w:top w:val="single" w:sz="6" w:space="0" w:color="auto"/>
              <w:bottom w:val="single" w:sz="6" w:space="0" w:color="auto"/>
            </w:tcBorders>
            <w:noWrap/>
            <w:hideMark/>
          </w:tcPr>
          <w:p w14:paraId="6CAE6BBF" w14:textId="77777777" w:rsidR="00BF0FB1" w:rsidRDefault="00C6101C">
            <w:pPr>
              <w:ind w:right="-43"/>
              <w:jc w:val="center"/>
              <w:rPr>
                <w:rFonts w:cstheme="minorHAnsi"/>
                <w:sz w:val="18"/>
                <w:szCs w:val="18"/>
              </w:rPr>
            </w:pPr>
            <w:r w:rsidRPr="00EB0620">
              <w:rPr>
                <w:rFonts w:ascii="Arial" w:hAnsi="Arial" w:cs="Arial"/>
                <w:sz w:val="18"/>
                <w:szCs w:val="18"/>
              </w:rPr>
              <w:t>▀▀/10</w:t>
            </w:r>
          </w:p>
        </w:tc>
        <w:tc>
          <w:tcPr>
            <w:tcW w:w="1135" w:type="dxa"/>
            <w:tcBorders>
              <w:top w:val="single" w:sz="6" w:space="0" w:color="auto"/>
              <w:bottom w:val="single" w:sz="6" w:space="0" w:color="auto"/>
            </w:tcBorders>
            <w:noWrap/>
            <w:hideMark/>
          </w:tcPr>
          <w:p w14:paraId="7A686329" w14:textId="77777777" w:rsidR="00BF0FB1" w:rsidRDefault="00C6101C">
            <w:pPr>
              <w:ind w:right="-23"/>
              <w:jc w:val="center"/>
              <w:rPr>
                <w:rFonts w:cstheme="minorHAnsi"/>
                <w:sz w:val="18"/>
                <w:szCs w:val="18"/>
              </w:rPr>
            </w:pPr>
            <w:r w:rsidRPr="00EB0620">
              <w:rPr>
                <w:rFonts w:cstheme="minorHAnsi"/>
                <w:sz w:val="18"/>
                <w:szCs w:val="18"/>
              </w:rPr>
              <w:t>0,5</w:t>
            </w:r>
          </w:p>
        </w:tc>
        <w:tc>
          <w:tcPr>
            <w:tcW w:w="905" w:type="dxa"/>
            <w:vMerge/>
            <w:tcBorders>
              <w:top w:val="single" w:sz="6" w:space="0" w:color="auto"/>
              <w:bottom w:val="single" w:sz="6" w:space="0" w:color="auto"/>
            </w:tcBorders>
            <w:noWrap/>
            <w:hideMark/>
          </w:tcPr>
          <w:p w14:paraId="11B127F0" w14:textId="77777777" w:rsidR="00BF0FB1" w:rsidRPr="00EB0620" w:rsidRDefault="00BF0FB1" w:rsidP="00BD08E2">
            <w:pPr>
              <w:jc w:val="center"/>
              <w:rPr>
                <w:rFonts w:cstheme="minorHAnsi"/>
                <w:sz w:val="18"/>
                <w:szCs w:val="18"/>
              </w:rPr>
            </w:pPr>
          </w:p>
        </w:tc>
        <w:tc>
          <w:tcPr>
            <w:tcW w:w="886" w:type="dxa"/>
            <w:vMerge/>
            <w:tcBorders>
              <w:top w:val="single" w:sz="6" w:space="0" w:color="auto"/>
              <w:bottom w:val="single" w:sz="6" w:space="0" w:color="auto"/>
              <w:right w:val="single" w:sz="12" w:space="0" w:color="auto"/>
            </w:tcBorders>
            <w:noWrap/>
            <w:hideMark/>
          </w:tcPr>
          <w:p w14:paraId="5455E865" w14:textId="77777777" w:rsidR="00BF0FB1" w:rsidRPr="00EB0620" w:rsidRDefault="00BF0FB1" w:rsidP="00BD08E2">
            <w:pPr>
              <w:jc w:val="center"/>
              <w:rPr>
                <w:rFonts w:cstheme="minorHAnsi"/>
                <w:sz w:val="18"/>
                <w:szCs w:val="18"/>
              </w:rPr>
            </w:pPr>
          </w:p>
        </w:tc>
      </w:tr>
      <w:tr w:rsidR="00EB0620" w:rsidRPr="00EB0620" w14:paraId="43CF8A77" w14:textId="77777777" w:rsidTr="00D05A13">
        <w:trPr>
          <w:trHeight w:val="288"/>
        </w:trPr>
        <w:tc>
          <w:tcPr>
            <w:tcW w:w="1828" w:type="dxa"/>
            <w:vMerge/>
            <w:tcBorders>
              <w:top w:val="single" w:sz="6" w:space="0" w:color="auto"/>
              <w:left w:val="single" w:sz="12" w:space="0" w:color="auto"/>
              <w:bottom w:val="single" w:sz="6" w:space="0" w:color="auto"/>
            </w:tcBorders>
            <w:noWrap/>
            <w:hideMark/>
          </w:tcPr>
          <w:p w14:paraId="58913A04" w14:textId="77777777" w:rsidR="00BF0FB1" w:rsidRPr="00EB0620" w:rsidRDefault="00BF0FB1" w:rsidP="00D05A13">
            <w:pPr>
              <w:ind w:right="-123"/>
              <w:rPr>
                <w:rFonts w:cstheme="minorHAnsi"/>
                <w:b/>
                <w:bCs/>
                <w:sz w:val="18"/>
                <w:szCs w:val="18"/>
              </w:rPr>
            </w:pPr>
          </w:p>
        </w:tc>
        <w:tc>
          <w:tcPr>
            <w:tcW w:w="3085" w:type="dxa"/>
            <w:tcBorders>
              <w:top w:val="single" w:sz="6" w:space="0" w:color="auto"/>
              <w:bottom w:val="single" w:sz="6" w:space="0" w:color="auto"/>
            </w:tcBorders>
            <w:noWrap/>
            <w:hideMark/>
          </w:tcPr>
          <w:p w14:paraId="566B8AB0" w14:textId="08C02858" w:rsidR="00BF0FB1" w:rsidRDefault="00C6101C">
            <w:pPr>
              <w:ind w:left="251" w:hanging="284"/>
              <w:rPr>
                <w:rFonts w:cstheme="minorHAnsi"/>
                <w:sz w:val="18"/>
                <w:szCs w:val="18"/>
              </w:rPr>
            </w:pPr>
            <w:r w:rsidRPr="00EB0620">
              <w:rPr>
                <w:rFonts w:cstheme="minorHAnsi"/>
                <w:sz w:val="18"/>
                <w:szCs w:val="18"/>
              </w:rPr>
              <w:t xml:space="preserve">2.3 Kenmerken van </w:t>
            </w:r>
            <w:r w:rsidR="000D7828">
              <w:rPr>
                <w:rFonts w:cstheme="minorHAnsi"/>
                <w:sz w:val="18"/>
                <w:szCs w:val="18"/>
              </w:rPr>
              <w:t xml:space="preserve">de </w:t>
            </w:r>
            <w:r w:rsidRPr="00EB0620">
              <w:rPr>
                <w:rFonts w:cstheme="minorHAnsi"/>
                <w:sz w:val="18"/>
                <w:szCs w:val="18"/>
              </w:rPr>
              <w:t xml:space="preserve">bevestigingen </w:t>
            </w:r>
            <w:r w:rsidR="001A03B4">
              <w:rPr>
                <w:rFonts w:cstheme="minorHAnsi"/>
                <w:sz w:val="18"/>
                <w:szCs w:val="18"/>
              </w:rPr>
              <w:t>voor montage van de</w:t>
            </w:r>
            <w:r w:rsidRPr="00EB0620">
              <w:rPr>
                <w:rFonts w:cstheme="minorHAnsi"/>
                <w:sz w:val="18"/>
                <w:szCs w:val="18"/>
              </w:rPr>
              <w:t xml:space="preserve"> onderdelen van lijst 1 (**) en 2</w:t>
            </w:r>
          </w:p>
        </w:tc>
        <w:tc>
          <w:tcPr>
            <w:tcW w:w="1157" w:type="dxa"/>
            <w:tcBorders>
              <w:top w:val="single" w:sz="6" w:space="0" w:color="auto"/>
              <w:bottom w:val="single" w:sz="6" w:space="0" w:color="auto"/>
            </w:tcBorders>
            <w:noWrap/>
            <w:hideMark/>
          </w:tcPr>
          <w:p w14:paraId="76B4569A" w14:textId="77777777" w:rsidR="00BF0FB1" w:rsidRDefault="00C6101C">
            <w:pPr>
              <w:ind w:right="-43"/>
              <w:jc w:val="center"/>
              <w:rPr>
                <w:rFonts w:cstheme="minorHAnsi"/>
                <w:sz w:val="18"/>
                <w:szCs w:val="18"/>
              </w:rPr>
            </w:pPr>
            <w:r w:rsidRPr="00EB0620">
              <w:rPr>
                <w:rFonts w:ascii="Arial" w:hAnsi="Arial" w:cs="Arial"/>
                <w:sz w:val="18"/>
                <w:szCs w:val="18"/>
              </w:rPr>
              <w:t>▀▀/10</w:t>
            </w:r>
          </w:p>
        </w:tc>
        <w:tc>
          <w:tcPr>
            <w:tcW w:w="1135" w:type="dxa"/>
            <w:tcBorders>
              <w:top w:val="single" w:sz="6" w:space="0" w:color="auto"/>
              <w:bottom w:val="single" w:sz="6" w:space="0" w:color="auto"/>
            </w:tcBorders>
            <w:noWrap/>
            <w:hideMark/>
          </w:tcPr>
          <w:p w14:paraId="7F6B5BE2" w14:textId="77777777" w:rsidR="00BF0FB1" w:rsidRDefault="00C6101C">
            <w:pPr>
              <w:ind w:right="-23"/>
              <w:jc w:val="center"/>
              <w:rPr>
                <w:rFonts w:cstheme="minorHAnsi"/>
                <w:sz w:val="18"/>
                <w:szCs w:val="18"/>
              </w:rPr>
            </w:pPr>
            <w:r w:rsidRPr="00EB0620">
              <w:rPr>
                <w:rFonts w:cstheme="minorHAnsi"/>
                <w:sz w:val="18"/>
                <w:szCs w:val="18"/>
              </w:rPr>
              <w:t>0,5</w:t>
            </w:r>
          </w:p>
        </w:tc>
        <w:tc>
          <w:tcPr>
            <w:tcW w:w="905" w:type="dxa"/>
            <w:vMerge/>
            <w:tcBorders>
              <w:top w:val="single" w:sz="6" w:space="0" w:color="auto"/>
              <w:bottom w:val="single" w:sz="6" w:space="0" w:color="auto"/>
            </w:tcBorders>
            <w:noWrap/>
            <w:hideMark/>
          </w:tcPr>
          <w:p w14:paraId="54B0FCBD" w14:textId="77777777" w:rsidR="00BF0FB1" w:rsidRPr="00EB0620" w:rsidRDefault="00BF0FB1" w:rsidP="00BD08E2">
            <w:pPr>
              <w:jc w:val="center"/>
              <w:rPr>
                <w:rFonts w:cstheme="minorHAnsi"/>
                <w:sz w:val="18"/>
                <w:szCs w:val="18"/>
              </w:rPr>
            </w:pPr>
          </w:p>
        </w:tc>
        <w:tc>
          <w:tcPr>
            <w:tcW w:w="886" w:type="dxa"/>
            <w:vMerge/>
            <w:tcBorders>
              <w:top w:val="single" w:sz="6" w:space="0" w:color="auto"/>
              <w:bottom w:val="single" w:sz="6" w:space="0" w:color="auto"/>
              <w:right w:val="single" w:sz="12" w:space="0" w:color="auto"/>
            </w:tcBorders>
            <w:noWrap/>
            <w:hideMark/>
          </w:tcPr>
          <w:p w14:paraId="24DCC072" w14:textId="77777777" w:rsidR="00BF0FB1" w:rsidRPr="00EB0620" w:rsidRDefault="00BF0FB1" w:rsidP="00BD08E2">
            <w:pPr>
              <w:jc w:val="center"/>
              <w:rPr>
                <w:rFonts w:cstheme="minorHAnsi"/>
                <w:sz w:val="18"/>
                <w:szCs w:val="18"/>
              </w:rPr>
            </w:pPr>
          </w:p>
        </w:tc>
      </w:tr>
      <w:tr w:rsidR="00EB0620" w:rsidRPr="00EB0620" w14:paraId="16CA43C6" w14:textId="77777777" w:rsidTr="00D05A13">
        <w:trPr>
          <w:trHeight w:val="288"/>
        </w:trPr>
        <w:tc>
          <w:tcPr>
            <w:tcW w:w="1828" w:type="dxa"/>
            <w:vMerge w:val="restart"/>
            <w:tcBorders>
              <w:top w:val="single" w:sz="6" w:space="0" w:color="auto"/>
              <w:left w:val="single" w:sz="12" w:space="0" w:color="auto"/>
              <w:bottom w:val="single" w:sz="6" w:space="0" w:color="auto"/>
            </w:tcBorders>
            <w:noWrap/>
            <w:hideMark/>
          </w:tcPr>
          <w:p w14:paraId="0BFFC1CA" w14:textId="49FD521D" w:rsidR="00BF0FB1" w:rsidRDefault="00C6101C" w:rsidP="00D05A13">
            <w:pPr>
              <w:ind w:right="-123"/>
              <w:rPr>
                <w:rFonts w:cstheme="minorHAnsi"/>
                <w:b/>
                <w:bCs/>
                <w:sz w:val="18"/>
                <w:szCs w:val="18"/>
              </w:rPr>
            </w:pPr>
            <w:r w:rsidRPr="00EB0620">
              <w:rPr>
                <w:rFonts w:cstheme="minorHAnsi"/>
                <w:b/>
                <w:bCs/>
                <w:sz w:val="18"/>
                <w:szCs w:val="18"/>
              </w:rPr>
              <w:t xml:space="preserve">3. Beschikbaarheid van </w:t>
            </w:r>
            <w:r w:rsidR="00F31ED3">
              <w:rPr>
                <w:rFonts w:cstheme="minorHAnsi"/>
                <w:b/>
                <w:bCs/>
                <w:sz w:val="18"/>
                <w:szCs w:val="18"/>
              </w:rPr>
              <w:t xml:space="preserve">de </w:t>
            </w:r>
            <w:r w:rsidR="00C7561D" w:rsidRPr="00C7561D">
              <w:rPr>
                <w:rFonts w:cstheme="minorHAnsi"/>
                <w:b/>
                <w:bCs/>
                <w:sz w:val="18"/>
                <w:szCs w:val="18"/>
                <w:lang w:val="nl-NL"/>
              </w:rPr>
              <w:t>reserve</w:t>
            </w:r>
            <w:r w:rsidR="00C7561D">
              <w:rPr>
                <w:rFonts w:cstheme="minorHAnsi"/>
                <w:b/>
                <w:bCs/>
                <w:sz w:val="18"/>
                <w:szCs w:val="18"/>
                <w:lang w:val="nl-NL"/>
              </w:rPr>
              <w:softHyphen/>
            </w:r>
            <w:r w:rsidR="00C7561D" w:rsidRPr="00C7561D">
              <w:rPr>
                <w:rFonts w:cstheme="minorHAnsi"/>
                <w:b/>
                <w:bCs/>
                <w:sz w:val="18"/>
                <w:szCs w:val="18"/>
                <w:lang w:val="nl-NL"/>
              </w:rPr>
              <w:t>onderdelen</w:t>
            </w:r>
          </w:p>
        </w:tc>
        <w:tc>
          <w:tcPr>
            <w:tcW w:w="3085" w:type="dxa"/>
            <w:tcBorders>
              <w:top w:val="single" w:sz="6" w:space="0" w:color="auto"/>
              <w:bottom w:val="single" w:sz="6" w:space="0" w:color="auto"/>
            </w:tcBorders>
            <w:noWrap/>
            <w:hideMark/>
          </w:tcPr>
          <w:p w14:paraId="6DBA0B97" w14:textId="556C3F81" w:rsidR="00BF0FB1" w:rsidRDefault="00C6101C">
            <w:pPr>
              <w:ind w:left="251" w:hanging="284"/>
              <w:rPr>
                <w:rFonts w:cstheme="minorHAnsi"/>
                <w:sz w:val="18"/>
                <w:szCs w:val="18"/>
              </w:rPr>
            </w:pPr>
            <w:r w:rsidRPr="00EB0620">
              <w:rPr>
                <w:rFonts w:cstheme="minorHAnsi"/>
                <w:sz w:val="18"/>
                <w:szCs w:val="18"/>
              </w:rPr>
              <w:t xml:space="preserve">3.1. Duur van de beschikbaarheid van de </w:t>
            </w:r>
            <w:r w:rsidR="001C006F">
              <w:rPr>
                <w:rFonts w:cstheme="minorHAnsi"/>
                <w:sz w:val="18"/>
                <w:szCs w:val="18"/>
              </w:rPr>
              <w:t>onder</w:t>
            </w:r>
            <w:r w:rsidRPr="00EB0620">
              <w:rPr>
                <w:rFonts w:cstheme="minorHAnsi"/>
                <w:sz w:val="18"/>
                <w:szCs w:val="18"/>
              </w:rPr>
              <w:t>delen van lijst 2</w:t>
            </w:r>
          </w:p>
        </w:tc>
        <w:tc>
          <w:tcPr>
            <w:tcW w:w="1157" w:type="dxa"/>
            <w:tcBorders>
              <w:top w:val="single" w:sz="6" w:space="0" w:color="auto"/>
              <w:bottom w:val="single" w:sz="6" w:space="0" w:color="auto"/>
            </w:tcBorders>
            <w:noWrap/>
            <w:hideMark/>
          </w:tcPr>
          <w:p w14:paraId="155B9C50" w14:textId="77777777" w:rsidR="00BF0FB1" w:rsidRDefault="00C6101C">
            <w:pPr>
              <w:ind w:right="-43"/>
              <w:jc w:val="center"/>
              <w:rPr>
                <w:rFonts w:cstheme="minorHAnsi"/>
                <w:sz w:val="18"/>
                <w:szCs w:val="18"/>
              </w:rPr>
            </w:pPr>
            <w:r w:rsidRPr="00EB0620">
              <w:rPr>
                <w:rFonts w:ascii="Arial" w:hAnsi="Arial" w:cs="Arial"/>
                <w:sz w:val="18"/>
                <w:szCs w:val="18"/>
              </w:rPr>
              <w:t>▀▀/10</w:t>
            </w:r>
          </w:p>
        </w:tc>
        <w:tc>
          <w:tcPr>
            <w:tcW w:w="1135" w:type="dxa"/>
            <w:tcBorders>
              <w:top w:val="single" w:sz="6" w:space="0" w:color="auto"/>
              <w:bottom w:val="single" w:sz="6" w:space="0" w:color="auto"/>
            </w:tcBorders>
            <w:noWrap/>
            <w:hideMark/>
          </w:tcPr>
          <w:p w14:paraId="768877A9" w14:textId="77777777" w:rsidR="00BF0FB1" w:rsidRDefault="00C6101C">
            <w:pPr>
              <w:ind w:right="-23"/>
              <w:jc w:val="center"/>
              <w:rPr>
                <w:rFonts w:cstheme="minorHAnsi"/>
                <w:sz w:val="18"/>
                <w:szCs w:val="18"/>
              </w:rPr>
            </w:pPr>
            <w:r w:rsidRPr="00EB0620">
              <w:rPr>
                <w:rFonts w:cstheme="minorHAnsi"/>
                <w:sz w:val="18"/>
                <w:szCs w:val="18"/>
              </w:rPr>
              <w:t>1</w:t>
            </w:r>
          </w:p>
        </w:tc>
        <w:tc>
          <w:tcPr>
            <w:tcW w:w="905" w:type="dxa"/>
            <w:vMerge w:val="restart"/>
            <w:tcBorders>
              <w:top w:val="single" w:sz="6" w:space="0" w:color="auto"/>
              <w:bottom w:val="single" w:sz="6" w:space="0" w:color="auto"/>
            </w:tcBorders>
            <w:noWrap/>
            <w:hideMark/>
          </w:tcPr>
          <w:p w14:paraId="6C637CFC" w14:textId="77777777" w:rsidR="00BF0FB1" w:rsidRDefault="00C6101C">
            <w:pPr>
              <w:jc w:val="center"/>
              <w:rPr>
                <w:rFonts w:cstheme="minorHAnsi"/>
                <w:sz w:val="18"/>
                <w:szCs w:val="18"/>
              </w:rPr>
            </w:pPr>
            <w:r w:rsidRPr="00EB0620">
              <w:rPr>
                <w:rFonts w:ascii="Arial" w:hAnsi="Arial" w:cs="Arial"/>
                <w:sz w:val="18"/>
                <w:szCs w:val="18"/>
              </w:rPr>
              <w:t>▀▀/20</w:t>
            </w:r>
          </w:p>
        </w:tc>
        <w:tc>
          <w:tcPr>
            <w:tcW w:w="886" w:type="dxa"/>
            <w:vMerge/>
            <w:tcBorders>
              <w:top w:val="single" w:sz="6" w:space="0" w:color="auto"/>
              <w:bottom w:val="single" w:sz="6" w:space="0" w:color="auto"/>
              <w:right w:val="single" w:sz="12" w:space="0" w:color="auto"/>
            </w:tcBorders>
            <w:noWrap/>
            <w:hideMark/>
          </w:tcPr>
          <w:p w14:paraId="3FBED3A5" w14:textId="77777777" w:rsidR="00BF0FB1" w:rsidRPr="00EB0620" w:rsidRDefault="00BF0FB1" w:rsidP="00BD08E2">
            <w:pPr>
              <w:jc w:val="center"/>
              <w:rPr>
                <w:rFonts w:cstheme="minorHAnsi"/>
                <w:sz w:val="18"/>
                <w:szCs w:val="18"/>
              </w:rPr>
            </w:pPr>
          </w:p>
        </w:tc>
      </w:tr>
      <w:tr w:rsidR="00EB0620" w:rsidRPr="00EB0620" w14:paraId="3C03C696" w14:textId="77777777" w:rsidTr="00D05A13">
        <w:trPr>
          <w:trHeight w:val="288"/>
        </w:trPr>
        <w:tc>
          <w:tcPr>
            <w:tcW w:w="1828" w:type="dxa"/>
            <w:vMerge/>
            <w:tcBorders>
              <w:top w:val="single" w:sz="6" w:space="0" w:color="auto"/>
              <w:left w:val="single" w:sz="12" w:space="0" w:color="auto"/>
              <w:bottom w:val="single" w:sz="6" w:space="0" w:color="auto"/>
            </w:tcBorders>
            <w:noWrap/>
            <w:hideMark/>
          </w:tcPr>
          <w:p w14:paraId="6896CCCF" w14:textId="77777777" w:rsidR="00BF0FB1" w:rsidRPr="00EB0620" w:rsidRDefault="00BF0FB1" w:rsidP="00D05A13">
            <w:pPr>
              <w:ind w:right="-123"/>
              <w:rPr>
                <w:rFonts w:cstheme="minorHAnsi"/>
                <w:b/>
                <w:bCs/>
                <w:sz w:val="18"/>
                <w:szCs w:val="18"/>
              </w:rPr>
            </w:pPr>
          </w:p>
        </w:tc>
        <w:tc>
          <w:tcPr>
            <w:tcW w:w="3085" w:type="dxa"/>
            <w:tcBorders>
              <w:top w:val="single" w:sz="6" w:space="0" w:color="auto"/>
              <w:bottom w:val="single" w:sz="6" w:space="0" w:color="auto"/>
            </w:tcBorders>
            <w:noWrap/>
            <w:hideMark/>
          </w:tcPr>
          <w:p w14:paraId="7C3BFEC8" w14:textId="0F32102B" w:rsidR="00BF0FB1" w:rsidRDefault="00C6101C">
            <w:pPr>
              <w:ind w:left="251" w:hanging="284"/>
              <w:rPr>
                <w:rFonts w:cstheme="minorHAnsi"/>
                <w:sz w:val="18"/>
                <w:szCs w:val="18"/>
              </w:rPr>
            </w:pPr>
            <w:r w:rsidRPr="00EB0620">
              <w:rPr>
                <w:rFonts w:cstheme="minorHAnsi"/>
                <w:sz w:val="18"/>
                <w:szCs w:val="18"/>
              </w:rPr>
              <w:t xml:space="preserve">3.2. Duur van de beschikbaarheid van </w:t>
            </w:r>
            <w:r w:rsidR="001C006F">
              <w:rPr>
                <w:rFonts w:cstheme="minorHAnsi"/>
                <w:sz w:val="18"/>
                <w:szCs w:val="18"/>
              </w:rPr>
              <w:t xml:space="preserve">de </w:t>
            </w:r>
            <w:r w:rsidRPr="00EB0620">
              <w:rPr>
                <w:rFonts w:cstheme="minorHAnsi"/>
                <w:sz w:val="18"/>
                <w:szCs w:val="18"/>
              </w:rPr>
              <w:t>onderdelen van lijst 1</w:t>
            </w:r>
          </w:p>
        </w:tc>
        <w:tc>
          <w:tcPr>
            <w:tcW w:w="1157" w:type="dxa"/>
            <w:tcBorders>
              <w:top w:val="single" w:sz="6" w:space="0" w:color="auto"/>
              <w:bottom w:val="single" w:sz="6" w:space="0" w:color="auto"/>
            </w:tcBorders>
            <w:noWrap/>
            <w:hideMark/>
          </w:tcPr>
          <w:p w14:paraId="24AA39D7" w14:textId="77777777" w:rsidR="00BF0FB1" w:rsidRDefault="00C6101C">
            <w:pPr>
              <w:ind w:right="-43"/>
              <w:jc w:val="center"/>
              <w:rPr>
                <w:rFonts w:cstheme="minorHAnsi"/>
                <w:sz w:val="18"/>
                <w:szCs w:val="18"/>
              </w:rPr>
            </w:pPr>
            <w:r w:rsidRPr="00EB0620">
              <w:rPr>
                <w:rFonts w:ascii="Arial" w:hAnsi="Arial" w:cs="Arial"/>
                <w:sz w:val="18"/>
                <w:szCs w:val="18"/>
              </w:rPr>
              <w:t>▀▀/10</w:t>
            </w:r>
          </w:p>
        </w:tc>
        <w:tc>
          <w:tcPr>
            <w:tcW w:w="1135" w:type="dxa"/>
            <w:tcBorders>
              <w:top w:val="single" w:sz="6" w:space="0" w:color="auto"/>
              <w:bottom w:val="single" w:sz="6" w:space="0" w:color="auto"/>
            </w:tcBorders>
            <w:noWrap/>
            <w:hideMark/>
          </w:tcPr>
          <w:p w14:paraId="3179B842" w14:textId="77777777" w:rsidR="00BF0FB1" w:rsidRDefault="00C6101C">
            <w:pPr>
              <w:ind w:right="-23"/>
              <w:jc w:val="center"/>
              <w:rPr>
                <w:rFonts w:cstheme="minorHAnsi"/>
                <w:sz w:val="18"/>
                <w:szCs w:val="18"/>
              </w:rPr>
            </w:pPr>
            <w:r w:rsidRPr="00EB0620">
              <w:rPr>
                <w:rFonts w:cstheme="minorHAnsi"/>
                <w:sz w:val="18"/>
                <w:szCs w:val="18"/>
              </w:rPr>
              <w:t>0,5</w:t>
            </w:r>
          </w:p>
        </w:tc>
        <w:tc>
          <w:tcPr>
            <w:tcW w:w="905" w:type="dxa"/>
            <w:vMerge/>
            <w:tcBorders>
              <w:top w:val="single" w:sz="6" w:space="0" w:color="auto"/>
              <w:bottom w:val="single" w:sz="6" w:space="0" w:color="auto"/>
            </w:tcBorders>
            <w:noWrap/>
            <w:hideMark/>
          </w:tcPr>
          <w:p w14:paraId="259E9CF0" w14:textId="77777777" w:rsidR="00BF0FB1" w:rsidRPr="00EB0620" w:rsidRDefault="00BF0FB1" w:rsidP="00BD08E2">
            <w:pPr>
              <w:jc w:val="center"/>
              <w:rPr>
                <w:rFonts w:cstheme="minorHAnsi"/>
                <w:sz w:val="18"/>
                <w:szCs w:val="18"/>
              </w:rPr>
            </w:pPr>
          </w:p>
        </w:tc>
        <w:tc>
          <w:tcPr>
            <w:tcW w:w="886" w:type="dxa"/>
            <w:vMerge/>
            <w:tcBorders>
              <w:top w:val="single" w:sz="6" w:space="0" w:color="auto"/>
              <w:bottom w:val="single" w:sz="6" w:space="0" w:color="auto"/>
              <w:right w:val="single" w:sz="12" w:space="0" w:color="auto"/>
            </w:tcBorders>
            <w:noWrap/>
            <w:hideMark/>
          </w:tcPr>
          <w:p w14:paraId="50F75850" w14:textId="77777777" w:rsidR="00BF0FB1" w:rsidRPr="00EB0620" w:rsidRDefault="00BF0FB1" w:rsidP="00BD08E2">
            <w:pPr>
              <w:jc w:val="center"/>
              <w:rPr>
                <w:rFonts w:cstheme="minorHAnsi"/>
                <w:sz w:val="18"/>
                <w:szCs w:val="18"/>
              </w:rPr>
            </w:pPr>
          </w:p>
        </w:tc>
      </w:tr>
      <w:tr w:rsidR="00EB0620" w:rsidRPr="00EB0620" w14:paraId="670F23A0" w14:textId="77777777" w:rsidTr="00D05A13">
        <w:trPr>
          <w:trHeight w:val="288"/>
        </w:trPr>
        <w:tc>
          <w:tcPr>
            <w:tcW w:w="1828" w:type="dxa"/>
            <w:vMerge/>
            <w:tcBorders>
              <w:top w:val="single" w:sz="6" w:space="0" w:color="auto"/>
              <w:left w:val="single" w:sz="12" w:space="0" w:color="auto"/>
              <w:bottom w:val="single" w:sz="6" w:space="0" w:color="auto"/>
            </w:tcBorders>
            <w:noWrap/>
            <w:hideMark/>
          </w:tcPr>
          <w:p w14:paraId="77E633F1" w14:textId="77777777" w:rsidR="00BF0FB1" w:rsidRPr="00EB0620" w:rsidRDefault="00BF0FB1" w:rsidP="00D05A13">
            <w:pPr>
              <w:ind w:right="-123"/>
              <w:rPr>
                <w:rFonts w:cstheme="minorHAnsi"/>
                <w:b/>
                <w:bCs/>
                <w:sz w:val="18"/>
                <w:szCs w:val="18"/>
              </w:rPr>
            </w:pPr>
          </w:p>
        </w:tc>
        <w:tc>
          <w:tcPr>
            <w:tcW w:w="3085" w:type="dxa"/>
            <w:tcBorders>
              <w:top w:val="single" w:sz="6" w:space="0" w:color="auto"/>
              <w:bottom w:val="single" w:sz="6" w:space="0" w:color="auto"/>
            </w:tcBorders>
            <w:noWrap/>
            <w:hideMark/>
          </w:tcPr>
          <w:p w14:paraId="5563A161" w14:textId="2C75A16C" w:rsidR="00BF0FB1" w:rsidRDefault="00C6101C">
            <w:pPr>
              <w:ind w:left="251" w:hanging="284"/>
              <w:rPr>
                <w:rFonts w:cstheme="minorHAnsi"/>
                <w:sz w:val="18"/>
                <w:szCs w:val="18"/>
              </w:rPr>
            </w:pPr>
            <w:r w:rsidRPr="00EB0620">
              <w:rPr>
                <w:rFonts w:cstheme="minorHAnsi"/>
                <w:sz w:val="18"/>
                <w:szCs w:val="18"/>
              </w:rPr>
              <w:t xml:space="preserve">3.3. Levertijd </w:t>
            </w:r>
            <w:r w:rsidR="001C006F">
              <w:rPr>
                <w:rFonts w:cstheme="minorHAnsi"/>
                <w:sz w:val="18"/>
                <w:szCs w:val="18"/>
              </w:rPr>
              <w:t xml:space="preserve">van de </w:t>
            </w:r>
            <w:r w:rsidR="001C006F" w:rsidRPr="00EB0620">
              <w:rPr>
                <w:rFonts w:cstheme="minorHAnsi"/>
                <w:sz w:val="18"/>
                <w:szCs w:val="18"/>
              </w:rPr>
              <w:t xml:space="preserve">onderdelen </w:t>
            </w:r>
            <w:r w:rsidRPr="00EB0620">
              <w:rPr>
                <w:rFonts w:cstheme="minorHAnsi"/>
                <w:sz w:val="18"/>
                <w:szCs w:val="18"/>
              </w:rPr>
              <w:t>v</w:t>
            </w:r>
            <w:r w:rsidR="00207A78">
              <w:rPr>
                <w:rFonts w:cstheme="minorHAnsi"/>
                <w:sz w:val="18"/>
                <w:szCs w:val="18"/>
              </w:rPr>
              <w:t>an</w:t>
            </w:r>
            <w:r w:rsidRPr="00EB0620">
              <w:rPr>
                <w:rFonts w:cstheme="minorHAnsi"/>
                <w:sz w:val="18"/>
                <w:szCs w:val="18"/>
              </w:rPr>
              <w:t xml:space="preserve"> lijst 2 </w:t>
            </w:r>
          </w:p>
        </w:tc>
        <w:tc>
          <w:tcPr>
            <w:tcW w:w="1157" w:type="dxa"/>
            <w:tcBorders>
              <w:top w:val="single" w:sz="6" w:space="0" w:color="auto"/>
              <w:bottom w:val="single" w:sz="6" w:space="0" w:color="auto"/>
            </w:tcBorders>
            <w:noWrap/>
            <w:hideMark/>
          </w:tcPr>
          <w:p w14:paraId="6A32F7C1" w14:textId="77777777" w:rsidR="00BF0FB1" w:rsidRDefault="00C6101C">
            <w:pPr>
              <w:ind w:right="-43"/>
              <w:jc w:val="center"/>
              <w:rPr>
                <w:rFonts w:cstheme="minorHAnsi"/>
                <w:sz w:val="18"/>
                <w:szCs w:val="18"/>
              </w:rPr>
            </w:pPr>
            <w:r w:rsidRPr="00EB0620">
              <w:rPr>
                <w:rFonts w:ascii="Arial" w:hAnsi="Arial" w:cs="Arial"/>
                <w:sz w:val="18"/>
                <w:szCs w:val="18"/>
              </w:rPr>
              <w:t>▀▀/10</w:t>
            </w:r>
          </w:p>
        </w:tc>
        <w:tc>
          <w:tcPr>
            <w:tcW w:w="1135" w:type="dxa"/>
            <w:tcBorders>
              <w:top w:val="single" w:sz="6" w:space="0" w:color="auto"/>
              <w:bottom w:val="single" w:sz="6" w:space="0" w:color="auto"/>
            </w:tcBorders>
            <w:noWrap/>
            <w:hideMark/>
          </w:tcPr>
          <w:p w14:paraId="40578812" w14:textId="77777777" w:rsidR="00BF0FB1" w:rsidRDefault="00C6101C">
            <w:pPr>
              <w:ind w:right="-23"/>
              <w:jc w:val="center"/>
              <w:rPr>
                <w:rFonts w:cstheme="minorHAnsi"/>
                <w:sz w:val="18"/>
                <w:szCs w:val="18"/>
              </w:rPr>
            </w:pPr>
            <w:r w:rsidRPr="00EB0620">
              <w:rPr>
                <w:rFonts w:cstheme="minorHAnsi"/>
                <w:sz w:val="18"/>
                <w:szCs w:val="18"/>
              </w:rPr>
              <w:t>0,3</w:t>
            </w:r>
          </w:p>
        </w:tc>
        <w:tc>
          <w:tcPr>
            <w:tcW w:w="905" w:type="dxa"/>
            <w:vMerge/>
            <w:tcBorders>
              <w:top w:val="single" w:sz="6" w:space="0" w:color="auto"/>
              <w:bottom w:val="single" w:sz="6" w:space="0" w:color="auto"/>
            </w:tcBorders>
            <w:noWrap/>
            <w:hideMark/>
          </w:tcPr>
          <w:p w14:paraId="790BF606" w14:textId="77777777" w:rsidR="00BF0FB1" w:rsidRPr="00EB0620" w:rsidRDefault="00BF0FB1" w:rsidP="00BD08E2">
            <w:pPr>
              <w:jc w:val="center"/>
              <w:rPr>
                <w:rFonts w:cstheme="minorHAnsi"/>
                <w:sz w:val="18"/>
                <w:szCs w:val="18"/>
              </w:rPr>
            </w:pPr>
          </w:p>
        </w:tc>
        <w:tc>
          <w:tcPr>
            <w:tcW w:w="886" w:type="dxa"/>
            <w:vMerge/>
            <w:tcBorders>
              <w:top w:val="single" w:sz="6" w:space="0" w:color="auto"/>
              <w:bottom w:val="single" w:sz="6" w:space="0" w:color="auto"/>
              <w:right w:val="single" w:sz="12" w:space="0" w:color="auto"/>
            </w:tcBorders>
            <w:noWrap/>
            <w:hideMark/>
          </w:tcPr>
          <w:p w14:paraId="5AEA3C10" w14:textId="77777777" w:rsidR="00BF0FB1" w:rsidRPr="00EB0620" w:rsidRDefault="00BF0FB1" w:rsidP="00BD08E2">
            <w:pPr>
              <w:jc w:val="center"/>
              <w:rPr>
                <w:rFonts w:cstheme="minorHAnsi"/>
                <w:sz w:val="18"/>
                <w:szCs w:val="18"/>
              </w:rPr>
            </w:pPr>
          </w:p>
        </w:tc>
      </w:tr>
      <w:tr w:rsidR="00EB0620" w:rsidRPr="00EB0620" w14:paraId="58DCD27F" w14:textId="77777777" w:rsidTr="00D05A13">
        <w:trPr>
          <w:trHeight w:val="288"/>
        </w:trPr>
        <w:tc>
          <w:tcPr>
            <w:tcW w:w="1828" w:type="dxa"/>
            <w:vMerge/>
            <w:tcBorders>
              <w:top w:val="single" w:sz="6" w:space="0" w:color="auto"/>
              <w:left w:val="single" w:sz="12" w:space="0" w:color="auto"/>
              <w:bottom w:val="single" w:sz="6" w:space="0" w:color="auto"/>
            </w:tcBorders>
            <w:noWrap/>
            <w:hideMark/>
          </w:tcPr>
          <w:p w14:paraId="4AD6ADF5" w14:textId="77777777" w:rsidR="00BF0FB1" w:rsidRPr="00EB0620" w:rsidRDefault="00BF0FB1" w:rsidP="00D05A13">
            <w:pPr>
              <w:ind w:right="-123"/>
              <w:rPr>
                <w:rFonts w:cstheme="minorHAnsi"/>
                <w:b/>
                <w:bCs/>
                <w:sz w:val="18"/>
                <w:szCs w:val="18"/>
              </w:rPr>
            </w:pPr>
          </w:p>
        </w:tc>
        <w:tc>
          <w:tcPr>
            <w:tcW w:w="3085" w:type="dxa"/>
            <w:tcBorders>
              <w:top w:val="single" w:sz="6" w:space="0" w:color="auto"/>
              <w:bottom w:val="single" w:sz="6" w:space="0" w:color="auto"/>
            </w:tcBorders>
            <w:noWrap/>
            <w:hideMark/>
          </w:tcPr>
          <w:p w14:paraId="28DC5B02" w14:textId="1670837E" w:rsidR="00BF0FB1" w:rsidRDefault="00C6101C">
            <w:pPr>
              <w:ind w:left="251" w:hanging="284"/>
              <w:rPr>
                <w:rFonts w:cstheme="minorHAnsi"/>
                <w:sz w:val="18"/>
                <w:szCs w:val="18"/>
              </w:rPr>
            </w:pPr>
            <w:r w:rsidRPr="00EB0620">
              <w:rPr>
                <w:rFonts w:cstheme="minorHAnsi"/>
                <w:sz w:val="18"/>
                <w:szCs w:val="18"/>
              </w:rPr>
              <w:t xml:space="preserve">3.4. </w:t>
            </w:r>
            <w:r w:rsidR="00207A78" w:rsidRPr="00EB0620">
              <w:rPr>
                <w:rFonts w:cstheme="minorHAnsi"/>
                <w:sz w:val="18"/>
                <w:szCs w:val="18"/>
              </w:rPr>
              <w:t xml:space="preserve">Levertijd </w:t>
            </w:r>
            <w:r w:rsidR="00207A78">
              <w:rPr>
                <w:rFonts w:cstheme="minorHAnsi"/>
                <w:sz w:val="18"/>
                <w:szCs w:val="18"/>
              </w:rPr>
              <w:t xml:space="preserve">van de </w:t>
            </w:r>
            <w:r w:rsidR="00207A78" w:rsidRPr="00EB0620">
              <w:rPr>
                <w:rFonts w:cstheme="minorHAnsi"/>
                <w:sz w:val="18"/>
                <w:szCs w:val="18"/>
              </w:rPr>
              <w:t>onderdelen v</w:t>
            </w:r>
            <w:r w:rsidR="00207A78">
              <w:rPr>
                <w:rFonts w:cstheme="minorHAnsi"/>
                <w:sz w:val="18"/>
                <w:szCs w:val="18"/>
              </w:rPr>
              <w:t>an</w:t>
            </w:r>
            <w:r w:rsidR="00207A78" w:rsidRPr="00EB0620">
              <w:rPr>
                <w:rFonts w:cstheme="minorHAnsi"/>
                <w:sz w:val="18"/>
                <w:szCs w:val="18"/>
              </w:rPr>
              <w:t xml:space="preserve"> lijst </w:t>
            </w:r>
            <w:r w:rsidR="00207A78">
              <w:rPr>
                <w:rFonts w:cstheme="minorHAnsi"/>
                <w:sz w:val="18"/>
                <w:szCs w:val="18"/>
              </w:rPr>
              <w:t>1</w:t>
            </w:r>
          </w:p>
        </w:tc>
        <w:tc>
          <w:tcPr>
            <w:tcW w:w="1157" w:type="dxa"/>
            <w:tcBorders>
              <w:top w:val="single" w:sz="6" w:space="0" w:color="auto"/>
              <w:bottom w:val="single" w:sz="6" w:space="0" w:color="auto"/>
            </w:tcBorders>
            <w:noWrap/>
            <w:hideMark/>
          </w:tcPr>
          <w:p w14:paraId="289C2EC0" w14:textId="77777777" w:rsidR="00BF0FB1" w:rsidRDefault="00C6101C">
            <w:pPr>
              <w:ind w:right="-43"/>
              <w:jc w:val="center"/>
              <w:rPr>
                <w:rFonts w:cstheme="minorHAnsi"/>
                <w:sz w:val="18"/>
                <w:szCs w:val="18"/>
              </w:rPr>
            </w:pPr>
            <w:r w:rsidRPr="00EB0620">
              <w:rPr>
                <w:rFonts w:ascii="Arial" w:hAnsi="Arial" w:cs="Arial"/>
                <w:sz w:val="18"/>
                <w:szCs w:val="18"/>
              </w:rPr>
              <w:t>▀▀/10</w:t>
            </w:r>
          </w:p>
        </w:tc>
        <w:tc>
          <w:tcPr>
            <w:tcW w:w="1135" w:type="dxa"/>
            <w:tcBorders>
              <w:top w:val="single" w:sz="6" w:space="0" w:color="auto"/>
              <w:bottom w:val="single" w:sz="6" w:space="0" w:color="auto"/>
            </w:tcBorders>
            <w:noWrap/>
            <w:hideMark/>
          </w:tcPr>
          <w:p w14:paraId="0ABA391F" w14:textId="77777777" w:rsidR="00BF0FB1" w:rsidRDefault="00C6101C">
            <w:pPr>
              <w:ind w:right="-23"/>
              <w:jc w:val="center"/>
              <w:rPr>
                <w:rFonts w:cstheme="minorHAnsi"/>
                <w:sz w:val="18"/>
                <w:szCs w:val="18"/>
              </w:rPr>
            </w:pPr>
            <w:r w:rsidRPr="00EB0620">
              <w:rPr>
                <w:rFonts w:cstheme="minorHAnsi"/>
                <w:sz w:val="18"/>
                <w:szCs w:val="18"/>
              </w:rPr>
              <w:t>0,2</w:t>
            </w:r>
          </w:p>
        </w:tc>
        <w:tc>
          <w:tcPr>
            <w:tcW w:w="905" w:type="dxa"/>
            <w:vMerge/>
            <w:tcBorders>
              <w:top w:val="single" w:sz="6" w:space="0" w:color="auto"/>
              <w:bottom w:val="single" w:sz="6" w:space="0" w:color="auto"/>
            </w:tcBorders>
            <w:noWrap/>
            <w:hideMark/>
          </w:tcPr>
          <w:p w14:paraId="252E04AC" w14:textId="77777777" w:rsidR="00BF0FB1" w:rsidRPr="00EB0620" w:rsidRDefault="00BF0FB1" w:rsidP="00BD08E2">
            <w:pPr>
              <w:jc w:val="center"/>
              <w:rPr>
                <w:rFonts w:cstheme="minorHAnsi"/>
                <w:sz w:val="18"/>
                <w:szCs w:val="18"/>
              </w:rPr>
            </w:pPr>
          </w:p>
        </w:tc>
        <w:tc>
          <w:tcPr>
            <w:tcW w:w="886" w:type="dxa"/>
            <w:vMerge/>
            <w:tcBorders>
              <w:top w:val="single" w:sz="6" w:space="0" w:color="auto"/>
              <w:bottom w:val="single" w:sz="6" w:space="0" w:color="auto"/>
              <w:right w:val="single" w:sz="12" w:space="0" w:color="auto"/>
            </w:tcBorders>
            <w:noWrap/>
            <w:hideMark/>
          </w:tcPr>
          <w:p w14:paraId="71760CFA" w14:textId="77777777" w:rsidR="00BF0FB1" w:rsidRPr="00EB0620" w:rsidRDefault="00BF0FB1" w:rsidP="00BD08E2">
            <w:pPr>
              <w:jc w:val="center"/>
              <w:rPr>
                <w:rFonts w:cstheme="minorHAnsi"/>
                <w:sz w:val="18"/>
                <w:szCs w:val="18"/>
              </w:rPr>
            </w:pPr>
          </w:p>
        </w:tc>
      </w:tr>
      <w:tr w:rsidR="00EB0620" w:rsidRPr="00EB0620" w14:paraId="34BE9C70" w14:textId="77777777" w:rsidTr="00D05A13">
        <w:trPr>
          <w:trHeight w:val="288"/>
        </w:trPr>
        <w:tc>
          <w:tcPr>
            <w:tcW w:w="1828" w:type="dxa"/>
            <w:tcBorders>
              <w:top w:val="single" w:sz="6" w:space="0" w:color="auto"/>
              <w:left w:val="single" w:sz="12" w:space="0" w:color="auto"/>
              <w:bottom w:val="single" w:sz="6" w:space="0" w:color="auto"/>
            </w:tcBorders>
            <w:noWrap/>
            <w:hideMark/>
          </w:tcPr>
          <w:p w14:paraId="2A843FC2" w14:textId="36A73714" w:rsidR="00BF0FB1" w:rsidRDefault="00C6101C" w:rsidP="00D05A13">
            <w:pPr>
              <w:ind w:right="-123"/>
              <w:rPr>
                <w:rFonts w:cstheme="minorHAnsi"/>
                <w:b/>
                <w:bCs/>
                <w:sz w:val="18"/>
                <w:szCs w:val="18"/>
              </w:rPr>
            </w:pPr>
            <w:r w:rsidRPr="00EB0620">
              <w:rPr>
                <w:rFonts w:cstheme="minorHAnsi"/>
                <w:b/>
                <w:bCs/>
                <w:sz w:val="18"/>
                <w:szCs w:val="18"/>
              </w:rPr>
              <w:t xml:space="preserve">4. Prijs van </w:t>
            </w:r>
            <w:r w:rsidR="00207A78">
              <w:rPr>
                <w:rFonts w:cstheme="minorHAnsi"/>
                <w:b/>
                <w:bCs/>
                <w:sz w:val="18"/>
                <w:szCs w:val="18"/>
              </w:rPr>
              <w:t xml:space="preserve">de </w:t>
            </w:r>
            <w:r w:rsidRPr="00EB0620">
              <w:rPr>
                <w:rFonts w:cstheme="minorHAnsi"/>
                <w:b/>
                <w:bCs/>
                <w:sz w:val="18"/>
                <w:szCs w:val="18"/>
              </w:rPr>
              <w:t>onderdelen</w:t>
            </w:r>
          </w:p>
        </w:tc>
        <w:tc>
          <w:tcPr>
            <w:tcW w:w="3085" w:type="dxa"/>
            <w:tcBorders>
              <w:top w:val="single" w:sz="6" w:space="0" w:color="auto"/>
              <w:bottom w:val="single" w:sz="6" w:space="0" w:color="auto"/>
            </w:tcBorders>
            <w:noWrap/>
            <w:hideMark/>
          </w:tcPr>
          <w:p w14:paraId="2E8EC55A" w14:textId="396178CC" w:rsidR="00BF0FB1" w:rsidRDefault="0001524D">
            <w:pPr>
              <w:ind w:left="251" w:hanging="284"/>
              <w:rPr>
                <w:rFonts w:cstheme="minorHAnsi"/>
                <w:sz w:val="18"/>
                <w:szCs w:val="18"/>
              </w:rPr>
            </w:pPr>
            <w:r w:rsidRPr="00EB0620">
              <w:rPr>
                <w:rFonts w:cstheme="minorHAnsi"/>
                <w:sz w:val="18"/>
                <w:szCs w:val="18"/>
              </w:rPr>
              <w:t xml:space="preserve">4.1. </w:t>
            </w:r>
            <w:r>
              <w:rPr>
                <w:rFonts w:cstheme="minorHAnsi"/>
                <w:sz w:val="18"/>
                <w:szCs w:val="18"/>
              </w:rPr>
              <w:t>V</w:t>
            </w:r>
            <w:r w:rsidRPr="0001524D">
              <w:rPr>
                <w:rFonts w:cstheme="minorHAnsi"/>
                <w:sz w:val="18"/>
                <w:szCs w:val="18"/>
              </w:rPr>
              <w:t>erhouding prijs van de onderdelen van lijst 2 tot prijs van het nieuwe product</w:t>
            </w:r>
          </w:p>
        </w:tc>
        <w:tc>
          <w:tcPr>
            <w:tcW w:w="1157" w:type="dxa"/>
            <w:tcBorders>
              <w:top w:val="single" w:sz="6" w:space="0" w:color="auto"/>
              <w:bottom w:val="single" w:sz="6" w:space="0" w:color="auto"/>
            </w:tcBorders>
            <w:noWrap/>
            <w:hideMark/>
          </w:tcPr>
          <w:p w14:paraId="3635D94D" w14:textId="77777777" w:rsidR="00BF0FB1" w:rsidRDefault="00C6101C">
            <w:pPr>
              <w:ind w:right="-43"/>
              <w:jc w:val="center"/>
              <w:rPr>
                <w:rFonts w:cstheme="minorHAnsi"/>
                <w:sz w:val="18"/>
                <w:szCs w:val="18"/>
              </w:rPr>
            </w:pPr>
            <w:r w:rsidRPr="00EB0620">
              <w:rPr>
                <w:rFonts w:ascii="Arial" w:hAnsi="Arial" w:cs="Arial"/>
                <w:sz w:val="18"/>
                <w:szCs w:val="18"/>
              </w:rPr>
              <w:t>▀▀/10</w:t>
            </w:r>
          </w:p>
        </w:tc>
        <w:tc>
          <w:tcPr>
            <w:tcW w:w="1135" w:type="dxa"/>
            <w:tcBorders>
              <w:top w:val="single" w:sz="6" w:space="0" w:color="auto"/>
              <w:bottom w:val="single" w:sz="6" w:space="0" w:color="auto"/>
            </w:tcBorders>
            <w:noWrap/>
            <w:hideMark/>
          </w:tcPr>
          <w:p w14:paraId="4ADE1D03" w14:textId="77777777" w:rsidR="00BF0FB1" w:rsidRDefault="00C6101C">
            <w:pPr>
              <w:ind w:right="-23"/>
              <w:jc w:val="center"/>
              <w:rPr>
                <w:rFonts w:cstheme="minorHAnsi"/>
                <w:sz w:val="18"/>
                <w:szCs w:val="18"/>
              </w:rPr>
            </w:pPr>
            <w:r w:rsidRPr="00EB0620">
              <w:rPr>
                <w:rFonts w:cstheme="minorHAnsi"/>
                <w:sz w:val="18"/>
                <w:szCs w:val="18"/>
              </w:rPr>
              <w:t>2</w:t>
            </w:r>
          </w:p>
        </w:tc>
        <w:tc>
          <w:tcPr>
            <w:tcW w:w="905" w:type="dxa"/>
            <w:tcBorders>
              <w:top w:val="single" w:sz="6" w:space="0" w:color="auto"/>
              <w:bottom w:val="single" w:sz="6" w:space="0" w:color="auto"/>
            </w:tcBorders>
            <w:noWrap/>
            <w:hideMark/>
          </w:tcPr>
          <w:p w14:paraId="460BE537" w14:textId="77777777" w:rsidR="00BF0FB1" w:rsidRDefault="00C6101C">
            <w:pPr>
              <w:jc w:val="center"/>
              <w:rPr>
                <w:rFonts w:cstheme="minorHAnsi"/>
                <w:sz w:val="18"/>
                <w:szCs w:val="18"/>
              </w:rPr>
            </w:pPr>
            <w:r w:rsidRPr="00EB0620">
              <w:rPr>
                <w:rFonts w:ascii="Arial" w:hAnsi="Arial" w:cs="Arial"/>
                <w:sz w:val="18"/>
                <w:szCs w:val="18"/>
              </w:rPr>
              <w:t>▀▀/20</w:t>
            </w:r>
          </w:p>
        </w:tc>
        <w:tc>
          <w:tcPr>
            <w:tcW w:w="886" w:type="dxa"/>
            <w:vMerge/>
            <w:tcBorders>
              <w:top w:val="single" w:sz="6" w:space="0" w:color="auto"/>
              <w:bottom w:val="single" w:sz="6" w:space="0" w:color="auto"/>
              <w:right w:val="single" w:sz="12" w:space="0" w:color="auto"/>
            </w:tcBorders>
            <w:noWrap/>
            <w:hideMark/>
          </w:tcPr>
          <w:p w14:paraId="516542C0" w14:textId="77777777" w:rsidR="00BF0FB1" w:rsidRPr="00EB0620" w:rsidRDefault="00BF0FB1" w:rsidP="00BD08E2">
            <w:pPr>
              <w:jc w:val="center"/>
              <w:rPr>
                <w:rFonts w:cstheme="minorHAnsi"/>
                <w:sz w:val="18"/>
                <w:szCs w:val="18"/>
              </w:rPr>
            </w:pPr>
          </w:p>
        </w:tc>
      </w:tr>
      <w:tr w:rsidR="00EB0620" w:rsidRPr="00EB0620" w14:paraId="0C128BC5" w14:textId="77777777" w:rsidTr="00D05A13">
        <w:trPr>
          <w:trHeight w:val="288"/>
        </w:trPr>
        <w:tc>
          <w:tcPr>
            <w:tcW w:w="1828" w:type="dxa"/>
            <w:vMerge w:val="restart"/>
            <w:tcBorders>
              <w:top w:val="single" w:sz="6" w:space="0" w:color="auto"/>
              <w:left w:val="single" w:sz="12" w:space="0" w:color="auto"/>
              <w:bottom w:val="single" w:sz="6" w:space="0" w:color="auto"/>
            </w:tcBorders>
            <w:noWrap/>
            <w:hideMark/>
          </w:tcPr>
          <w:p w14:paraId="0F84429E" w14:textId="77777777" w:rsidR="00BF0FB1" w:rsidRDefault="00C6101C" w:rsidP="00D05A13">
            <w:pPr>
              <w:ind w:right="-123"/>
              <w:rPr>
                <w:rFonts w:cstheme="minorHAnsi"/>
                <w:b/>
                <w:bCs/>
                <w:sz w:val="18"/>
                <w:szCs w:val="18"/>
              </w:rPr>
            </w:pPr>
            <w:r w:rsidRPr="00EB0620">
              <w:rPr>
                <w:rFonts w:cstheme="minorHAnsi"/>
                <w:b/>
                <w:bCs/>
                <w:sz w:val="18"/>
                <w:szCs w:val="18"/>
              </w:rPr>
              <w:t xml:space="preserve">5. Specifiek criterium </w:t>
            </w:r>
            <w:r w:rsidRPr="00EB0620">
              <w:rPr>
                <w:rFonts w:cstheme="minorHAnsi"/>
                <w:b/>
                <w:bCs/>
                <w:sz w:val="18"/>
                <w:szCs w:val="18"/>
              </w:rPr>
              <w:br/>
              <w:t xml:space="preserve">(voorbeeld met 3 </w:t>
            </w:r>
            <w:proofErr w:type="spellStart"/>
            <w:r w:rsidRPr="00EB0620">
              <w:rPr>
                <w:rFonts w:cstheme="minorHAnsi"/>
                <w:b/>
                <w:bCs/>
                <w:sz w:val="18"/>
                <w:szCs w:val="18"/>
              </w:rPr>
              <w:t>subcriteria</w:t>
            </w:r>
            <w:proofErr w:type="spellEnd"/>
            <w:r w:rsidRPr="00EB0620">
              <w:rPr>
                <w:rFonts w:cstheme="minorHAnsi"/>
                <w:b/>
                <w:bCs/>
                <w:sz w:val="18"/>
                <w:szCs w:val="18"/>
              </w:rPr>
              <w:t>)</w:t>
            </w:r>
          </w:p>
        </w:tc>
        <w:tc>
          <w:tcPr>
            <w:tcW w:w="3085" w:type="dxa"/>
            <w:tcBorders>
              <w:top w:val="single" w:sz="6" w:space="0" w:color="auto"/>
              <w:bottom w:val="single" w:sz="6" w:space="0" w:color="auto"/>
            </w:tcBorders>
            <w:noWrap/>
            <w:hideMark/>
          </w:tcPr>
          <w:p w14:paraId="5FFC5747" w14:textId="77777777" w:rsidR="00BF0FB1" w:rsidRDefault="00C6101C">
            <w:pPr>
              <w:ind w:left="251" w:hanging="284"/>
              <w:rPr>
                <w:rFonts w:cstheme="minorHAnsi"/>
                <w:sz w:val="18"/>
                <w:szCs w:val="18"/>
              </w:rPr>
            </w:pPr>
            <w:r w:rsidRPr="00EB0620">
              <w:rPr>
                <w:rFonts w:cstheme="minorHAnsi"/>
                <w:sz w:val="18"/>
                <w:szCs w:val="18"/>
              </w:rPr>
              <w:t>5.1.</w:t>
            </w:r>
          </w:p>
        </w:tc>
        <w:tc>
          <w:tcPr>
            <w:tcW w:w="1157" w:type="dxa"/>
            <w:tcBorders>
              <w:top w:val="single" w:sz="6" w:space="0" w:color="auto"/>
              <w:bottom w:val="single" w:sz="6" w:space="0" w:color="auto"/>
            </w:tcBorders>
            <w:noWrap/>
            <w:hideMark/>
          </w:tcPr>
          <w:p w14:paraId="6EAD1B41" w14:textId="77777777" w:rsidR="00BF0FB1" w:rsidRDefault="00C6101C">
            <w:pPr>
              <w:ind w:right="-43"/>
              <w:jc w:val="center"/>
              <w:rPr>
                <w:rFonts w:cstheme="minorHAnsi"/>
                <w:sz w:val="18"/>
                <w:szCs w:val="18"/>
              </w:rPr>
            </w:pPr>
            <w:r w:rsidRPr="00EB0620">
              <w:rPr>
                <w:rFonts w:ascii="Arial" w:hAnsi="Arial" w:cs="Arial"/>
                <w:sz w:val="18"/>
                <w:szCs w:val="18"/>
              </w:rPr>
              <w:t>▀▀/10</w:t>
            </w:r>
          </w:p>
        </w:tc>
        <w:tc>
          <w:tcPr>
            <w:tcW w:w="1135" w:type="dxa"/>
            <w:tcBorders>
              <w:top w:val="single" w:sz="6" w:space="0" w:color="auto"/>
              <w:bottom w:val="single" w:sz="6" w:space="0" w:color="auto"/>
            </w:tcBorders>
            <w:noWrap/>
            <w:hideMark/>
          </w:tcPr>
          <w:p w14:paraId="01FB6C00" w14:textId="77777777" w:rsidR="00BF0FB1" w:rsidRDefault="00C6101C">
            <w:pPr>
              <w:ind w:right="-23"/>
              <w:jc w:val="center"/>
              <w:rPr>
                <w:rFonts w:cstheme="minorHAnsi"/>
                <w:sz w:val="18"/>
                <w:szCs w:val="18"/>
              </w:rPr>
            </w:pPr>
            <w:r w:rsidRPr="00EB0620">
              <w:rPr>
                <w:rFonts w:cstheme="minorHAnsi"/>
                <w:sz w:val="18"/>
                <w:szCs w:val="18"/>
              </w:rPr>
              <w:t>1</w:t>
            </w:r>
          </w:p>
        </w:tc>
        <w:tc>
          <w:tcPr>
            <w:tcW w:w="905" w:type="dxa"/>
            <w:vMerge w:val="restart"/>
            <w:tcBorders>
              <w:top w:val="single" w:sz="6" w:space="0" w:color="auto"/>
              <w:bottom w:val="single" w:sz="6" w:space="0" w:color="auto"/>
            </w:tcBorders>
            <w:noWrap/>
            <w:hideMark/>
          </w:tcPr>
          <w:p w14:paraId="256AF852" w14:textId="77777777" w:rsidR="00BF0FB1" w:rsidRDefault="00C6101C">
            <w:pPr>
              <w:jc w:val="center"/>
              <w:rPr>
                <w:rFonts w:cstheme="minorHAnsi"/>
                <w:sz w:val="18"/>
                <w:szCs w:val="18"/>
              </w:rPr>
            </w:pPr>
            <w:r w:rsidRPr="00EB0620">
              <w:rPr>
                <w:rFonts w:ascii="Arial" w:hAnsi="Arial" w:cs="Arial"/>
                <w:sz w:val="18"/>
                <w:szCs w:val="18"/>
              </w:rPr>
              <w:t>▀▀/20</w:t>
            </w:r>
          </w:p>
        </w:tc>
        <w:tc>
          <w:tcPr>
            <w:tcW w:w="886" w:type="dxa"/>
            <w:vMerge/>
            <w:tcBorders>
              <w:top w:val="single" w:sz="6" w:space="0" w:color="auto"/>
              <w:bottom w:val="single" w:sz="6" w:space="0" w:color="auto"/>
              <w:right w:val="single" w:sz="12" w:space="0" w:color="auto"/>
            </w:tcBorders>
            <w:noWrap/>
            <w:hideMark/>
          </w:tcPr>
          <w:p w14:paraId="13C51DBD" w14:textId="77777777" w:rsidR="00BF0FB1" w:rsidRPr="00EB0620" w:rsidRDefault="00BF0FB1" w:rsidP="00BD08E2">
            <w:pPr>
              <w:jc w:val="center"/>
              <w:rPr>
                <w:rFonts w:cstheme="minorHAnsi"/>
                <w:sz w:val="18"/>
                <w:szCs w:val="18"/>
              </w:rPr>
            </w:pPr>
          </w:p>
        </w:tc>
      </w:tr>
      <w:tr w:rsidR="00EB0620" w:rsidRPr="00EB0620" w14:paraId="0C6052BE" w14:textId="77777777" w:rsidTr="00D05A13">
        <w:trPr>
          <w:trHeight w:val="288"/>
        </w:trPr>
        <w:tc>
          <w:tcPr>
            <w:tcW w:w="1828" w:type="dxa"/>
            <w:vMerge/>
            <w:tcBorders>
              <w:top w:val="single" w:sz="6" w:space="0" w:color="auto"/>
              <w:left w:val="single" w:sz="12" w:space="0" w:color="auto"/>
              <w:bottom w:val="single" w:sz="6" w:space="0" w:color="auto"/>
            </w:tcBorders>
            <w:noWrap/>
            <w:hideMark/>
          </w:tcPr>
          <w:p w14:paraId="3E88A935" w14:textId="77777777" w:rsidR="00BF0FB1" w:rsidRPr="00EB0620" w:rsidRDefault="00BF0FB1">
            <w:pPr>
              <w:rPr>
                <w:rFonts w:cstheme="minorHAnsi"/>
                <w:sz w:val="18"/>
                <w:szCs w:val="18"/>
              </w:rPr>
            </w:pPr>
          </w:p>
        </w:tc>
        <w:tc>
          <w:tcPr>
            <w:tcW w:w="3085" w:type="dxa"/>
            <w:tcBorders>
              <w:top w:val="single" w:sz="6" w:space="0" w:color="auto"/>
              <w:bottom w:val="single" w:sz="6" w:space="0" w:color="auto"/>
            </w:tcBorders>
            <w:noWrap/>
            <w:hideMark/>
          </w:tcPr>
          <w:p w14:paraId="1BD02947" w14:textId="77777777" w:rsidR="00BF0FB1" w:rsidRDefault="00C6101C">
            <w:pPr>
              <w:ind w:left="251" w:hanging="284"/>
              <w:rPr>
                <w:rFonts w:cstheme="minorHAnsi"/>
                <w:sz w:val="18"/>
                <w:szCs w:val="18"/>
              </w:rPr>
            </w:pPr>
            <w:r w:rsidRPr="00EB0620">
              <w:rPr>
                <w:rFonts w:cstheme="minorHAnsi"/>
                <w:sz w:val="18"/>
                <w:szCs w:val="18"/>
              </w:rPr>
              <w:t>5.2.</w:t>
            </w:r>
          </w:p>
        </w:tc>
        <w:tc>
          <w:tcPr>
            <w:tcW w:w="1157" w:type="dxa"/>
            <w:tcBorders>
              <w:top w:val="single" w:sz="6" w:space="0" w:color="auto"/>
              <w:bottom w:val="single" w:sz="6" w:space="0" w:color="auto"/>
            </w:tcBorders>
            <w:noWrap/>
            <w:hideMark/>
          </w:tcPr>
          <w:p w14:paraId="1BCC4629" w14:textId="77777777" w:rsidR="00BF0FB1" w:rsidRDefault="00C6101C">
            <w:pPr>
              <w:ind w:right="-43"/>
              <w:jc w:val="center"/>
              <w:rPr>
                <w:rFonts w:cstheme="minorHAnsi"/>
                <w:sz w:val="18"/>
                <w:szCs w:val="18"/>
              </w:rPr>
            </w:pPr>
            <w:r w:rsidRPr="00EB0620">
              <w:rPr>
                <w:rFonts w:ascii="Arial" w:hAnsi="Arial" w:cs="Arial"/>
                <w:sz w:val="18"/>
                <w:szCs w:val="18"/>
              </w:rPr>
              <w:t>▀▀/10</w:t>
            </w:r>
          </w:p>
        </w:tc>
        <w:tc>
          <w:tcPr>
            <w:tcW w:w="1135" w:type="dxa"/>
            <w:tcBorders>
              <w:top w:val="single" w:sz="6" w:space="0" w:color="auto"/>
              <w:bottom w:val="single" w:sz="6" w:space="0" w:color="auto"/>
            </w:tcBorders>
            <w:noWrap/>
            <w:hideMark/>
          </w:tcPr>
          <w:p w14:paraId="06AC63AC" w14:textId="77777777" w:rsidR="00BF0FB1" w:rsidRDefault="00C6101C">
            <w:pPr>
              <w:ind w:right="-23"/>
              <w:jc w:val="center"/>
              <w:rPr>
                <w:rFonts w:cstheme="minorHAnsi"/>
                <w:sz w:val="18"/>
                <w:szCs w:val="18"/>
              </w:rPr>
            </w:pPr>
            <w:r w:rsidRPr="00EB0620">
              <w:rPr>
                <w:rFonts w:cstheme="minorHAnsi"/>
                <w:sz w:val="18"/>
                <w:szCs w:val="18"/>
              </w:rPr>
              <w:t>0,5</w:t>
            </w:r>
          </w:p>
        </w:tc>
        <w:tc>
          <w:tcPr>
            <w:tcW w:w="905" w:type="dxa"/>
            <w:vMerge/>
            <w:tcBorders>
              <w:top w:val="single" w:sz="6" w:space="0" w:color="auto"/>
              <w:bottom w:val="single" w:sz="6" w:space="0" w:color="auto"/>
            </w:tcBorders>
            <w:noWrap/>
            <w:hideMark/>
          </w:tcPr>
          <w:p w14:paraId="1E78699F" w14:textId="77777777" w:rsidR="00BF0FB1" w:rsidRPr="00EB0620" w:rsidRDefault="00BF0FB1" w:rsidP="00264DA6">
            <w:pPr>
              <w:rPr>
                <w:rFonts w:cstheme="minorHAnsi"/>
                <w:sz w:val="18"/>
                <w:szCs w:val="18"/>
              </w:rPr>
            </w:pPr>
          </w:p>
        </w:tc>
        <w:tc>
          <w:tcPr>
            <w:tcW w:w="886" w:type="dxa"/>
            <w:vMerge/>
            <w:tcBorders>
              <w:top w:val="single" w:sz="6" w:space="0" w:color="auto"/>
              <w:bottom w:val="single" w:sz="6" w:space="0" w:color="auto"/>
              <w:right w:val="single" w:sz="12" w:space="0" w:color="auto"/>
            </w:tcBorders>
            <w:noWrap/>
            <w:hideMark/>
          </w:tcPr>
          <w:p w14:paraId="0C78ABB7" w14:textId="77777777" w:rsidR="00BF0FB1" w:rsidRPr="00EB0620" w:rsidRDefault="00BF0FB1" w:rsidP="00BD08E2">
            <w:pPr>
              <w:jc w:val="center"/>
              <w:rPr>
                <w:rFonts w:cstheme="minorHAnsi"/>
                <w:sz w:val="18"/>
                <w:szCs w:val="18"/>
              </w:rPr>
            </w:pPr>
          </w:p>
        </w:tc>
      </w:tr>
      <w:tr w:rsidR="00EB0620" w:rsidRPr="00EB0620" w14:paraId="30ED4634" w14:textId="77777777" w:rsidTr="00D05A13">
        <w:trPr>
          <w:trHeight w:val="288"/>
        </w:trPr>
        <w:tc>
          <w:tcPr>
            <w:tcW w:w="1828" w:type="dxa"/>
            <w:vMerge/>
            <w:tcBorders>
              <w:top w:val="single" w:sz="6" w:space="0" w:color="auto"/>
              <w:left w:val="single" w:sz="12" w:space="0" w:color="auto"/>
              <w:bottom w:val="single" w:sz="6" w:space="0" w:color="auto"/>
            </w:tcBorders>
            <w:noWrap/>
            <w:hideMark/>
          </w:tcPr>
          <w:p w14:paraId="6652EC88" w14:textId="77777777" w:rsidR="00BF0FB1" w:rsidRPr="00EB0620" w:rsidRDefault="00BF0FB1">
            <w:pPr>
              <w:rPr>
                <w:rFonts w:cstheme="minorHAnsi"/>
                <w:sz w:val="18"/>
                <w:szCs w:val="18"/>
              </w:rPr>
            </w:pPr>
          </w:p>
        </w:tc>
        <w:tc>
          <w:tcPr>
            <w:tcW w:w="3085" w:type="dxa"/>
            <w:tcBorders>
              <w:top w:val="single" w:sz="6" w:space="0" w:color="auto"/>
              <w:bottom w:val="single" w:sz="6" w:space="0" w:color="auto"/>
            </w:tcBorders>
            <w:noWrap/>
            <w:hideMark/>
          </w:tcPr>
          <w:p w14:paraId="16490F60" w14:textId="77777777" w:rsidR="00BF0FB1" w:rsidRDefault="00C6101C">
            <w:pPr>
              <w:ind w:left="251" w:hanging="284"/>
              <w:rPr>
                <w:rFonts w:cstheme="minorHAnsi"/>
                <w:sz w:val="18"/>
                <w:szCs w:val="18"/>
              </w:rPr>
            </w:pPr>
            <w:r w:rsidRPr="00EB0620">
              <w:rPr>
                <w:rFonts w:cstheme="minorHAnsi"/>
                <w:sz w:val="18"/>
                <w:szCs w:val="18"/>
              </w:rPr>
              <w:t>5.3.</w:t>
            </w:r>
          </w:p>
        </w:tc>
        <w:tc>
          <w:tcPr>
            <w:tcW w:w="1157" w:type="dxa"/>
            <w:tcBorders>
              <w:top w:val="single" w:sz="6" w:space="0" w:color="auto"/>
              <w:bottom w:val="single" w:sz="6" w:space="0" w:color="auto"/>
            </w:tcBorders>
            <w:noWrap/>
            <w:hideMark/>
          </w:tcPr>
          <w:p w14:paraId="0BDF93EB" w14:textId="77777777" w:rsidR="00BF0FB1" w:rsidRDefault="00C6101C">
            <w:pPr>
              <w:ind w:right="-43"/>
              <w:jc w:val="center"/>
              <w:rPr>
                <w:rFonts w:cstheme="minorHAnsi"/>
                <w:sz w:val="18"/>
                <w:szCs w:val="18"/>
              </w:rPr>
            </w:pPr>
            <w:r w:rsidRPr="00EB0620">
              <w:rPr>
                <w:rFonts w:ascii="Arial" w:hAnsi="Arial" w:cs="Arial"/>
                <w:sz w:val="18"/>
                <w:szCs w:val="18"/>
              </w:rPr>
              <w:t>▀▀/10</w:t>
            </w:r>
          </w:p>
        </w:tc>
        <w:tc>
          <w:tcPr>
            <w:tcW w:w="1135" w:type="dxa"/>
            <w:tcBorders>
              <w:top w:val="single" w:sz="6" w:space="0" w:color="auto"/>
              <w:bottom w:val="single" w:sz="6" w:space="0" w:color="auto"/>
            </w:tcBorders>
            <w:noWrap/>
            <w:hideMark/>
          </w:tcPr>
          <w:p w14:paraId="1B3A6123" w14:textId="77777777" w:rsidR="00BF0FB1" w:rsidRDefault="00C6101C">
            <w:pPr>
              <w:ind w:right="-23"/>
              <w:jc w:val="center"/>
              <w:rPr>
                <w:rFonts w:cstheme="minorHAnsi"/>
                <w:sz w:val="18"/>
                <w:szCs w:val="18"/>
              </w:rPr>
            </w:pPr>
            <w:r w:rsidRPr="00EB0620">
              <w:rPr>
                <w:rFonts w:cstheme="minorHAnsi"/>
                <w:sz w:val="18"/>
                <w:szCs w:val="18"/>
              </w:rPr>
              <w:t>0,5</w:t>
            </w:r>
          </w:p>
        </w:tc>
        <w:tc>
          <w:tcPr>
            <w:tcW w:w="905" w:type="dxa"/>
            <w:vMerge/>
            <w:tcBorders>
              <w:top w:val="single" w:sz="6" w:space="0" w:color="auto"/>
              <w:bottom w:val="single" w:sz="6" w:space="0" w:color="auto"/>
            </w:tcBorders>
            <w:noWrap/>
            <w:hideMark/>
          </w:tcPr>
          <w:p w14:paraId="29AD2920" w14:textId="77777777" w:rsidR="00BF0FB1" w:rsidRPr="00EB0620" w:rsidRDefault="00BF0FB1" w:rsidP="00264DA6">
            <w:pPr>
              <w:rPr>
                <w:rFonts w:cstheme="minorHAnsi"/>
                <w:sz w:val="18"/>
                <w:szCs w:val="18"/>
              </w:rPr>
            </w:pPr>
          </w:p>
        </w:tc>
        <w:tc>
          <w:tcPr>
            <w:tcW w:w="886" w:type="dxa"/>
            <w:vMerge/>
            <w:tcBorders>
              <w:top w:val="single" w:sz="6" w:space="0" w:color="auto"/>
              <w:bottom w:val="single" w:sz="6" w:space="0" w:color="auto"/>
              <w:right w:val="single" w:sz="12" w:space="0" w:color="auto"/>
            </w:tcBorders>
            <w:noWrap/>
            <w:hideMark/>
          </w:tcPr>
          <w:p w14:paraId="730F66F2" w14:textId="77777777" w:rsidR="00BF0FB1" w:rsidRPr="00EB0620" w:rsidRDefault="00BF0FB1" w:rsidP="00BD08E2">
            <w:pPr>
              <w:jc w:val="center"/>
              <w:rPr>
                <w:rFonts w:cstheme="minorHAnsi"/>
                <w:sz w:val="18"/>
                <w:szCs w:val="18"/>
              </w:rPr>
            </w:pPr>
          </w:p>
        </w:tc>
      </w:tr>
      <w:tr w:rsidR="00313B44" w:rsidRPr="00EB0620" w14:paraId="3D4B75F2" w14:textId="77777777" w:rsidTr="00D05A13">
        <w:trPr>
          <w:trHeight w:val="288"/>
        </w:trPr>
        <w:tc>
          <w:tcPr>
            <w:tcW w:w="8110" w:type="dxa"/>
            <w:gridSpan w:val="5"/>
            <w:tcBorders>
              <w:top w:val="single" w:sz="6" w:space="0" w:color="auto"/>
              <w:left w:val="single" w:sz="12" w:space="0" w:color="auto"/>
              <w:bottom w:val="single" w:sz="12" w:space="0" w:color="auto"/>
            </w:tcBorders>
            <w:noWrap/>
            <w:hideMark/>
          </w:tcPr>
          <w:p w14:paraId="19AB0F23" w14:textId="1A9BD646" w:rsidR="00BF0FB1" w:rsidRDefault="00A07BC7">
            <w:pPr>
              <w:jc w:val="right"/>
              <w:rPr>
                <w:rFonts w:cstheme="minorHAnsi"/>
                <w:sz w:val="18"/>
                <w:szCs w:val="18"/>
              </w:rPr>
            </w:pPr>
            <w:r>
              <w:rPr>
                <w:rFonts w:cstheme="minorHAnsi"/>
                <w:sz w:val="18"/>
                <w:szCs w:val="18"/>
              </w:rPr>
              <w:t>Globale</w:t>
            </w:r>
            <w:r w:rsidR="00C6101C" w:rsidRPr="00EB0620">
              <w:rPr>
                <w:rFonts w:cstheme="minorHAnsi"/>
                <w:sz w:val="18"/>
                <w:szCs w:val="18"/>
              </w:rPr>
              <w:t xml:space="preserve"> herstelbaarheidsindex</w:t>
            </w:r>
            <w:r w:rsidR="007439B0">
              <w:rPr>
                <w:rFonts w:cstheme="minorHAnsi"/>
                <w:sz w:val="18"/>
                <w:szCs w:val="18"/>
              </w:rPr>
              <w:t xml:space="preserve"> score</w:t>
            </w:r>
          </w:p>
        </w:tc>
        <w:tc>
          <w:tcPr>
            <w:tcW w:w="886" w:type="dxa"/>
            <w:tcBorders>
              <w:top w:val="single" w:sz="6" w:space="0" w:color="auto"/>
              <w:bottom w:val="single" w:sz="12" w:space="0" w:color="auto"/>
              <w:right w:val="single" w:sz="12" w:space="0" w:color="auto"/>
            </w:tcBorders>
            <w:noWrap/>
            <w:hideMark/>
          </w:tcPr>
          <w:p w14:paraId="527067D0" w14:textId="77777777" w:rsidR="00BF0FB1" w:rsidRDefault="00C6101C">
            <w:pPr>
              <w:jc w:val="center"/>
              <w:rPr>
                <w:rFonts w:cstheme="minorHAnsi"/>
                <w:sz w:val="18"/>
                <w:szCs w:val="18"/>
              </w:rPr>
            </w:pPr>
            <w:r w:rsidRPr="00EB0620">
              <w:rPr>
                <w:rFonts w:ascii="Arial" w:hAnsi="Arial" w:cs="Arial"/>
                <w:sz w:val="18"/>
                <w:szCs w:val="18"/>
              </w:rPr>
              <w:t>▀▀/10</w:t>
            </w:r>
          </w:p>
        </w:tc>
      </w:tr>
      <w:tr w:rsidR="00343951" w:rsidRPr="00EB0620" w14:paraId="656B149D" w14:textId="77777777" w:rsidTr="00365EFC">
        <w:trPr>
          <w:trHeight w:val="288"/>
        </w:trPr>
        <w:tc>
          <w:tcPr>
            <w:tcW w:w="8996" w:type="dxa"/>
            <w:gridSpan w:val="6"/>
            <w:tcBorders>
              <w:top w:val="single" w:sz="12" w:space="0" w:color="auto"/>
              <w:left w:val="single" w:sz="6" w:space="0" w:color="auto"/>
              <w:bottom w:val="single" w:sz="6" w:space="0" w:color="auto"/>
              <w:right w:val="single" w:sz="6" w:space="0" w:color="auto"/>
            </w:tcBorders>
            <w:noWrap/>
          </w:tcPr>
          <w:p w14:paraId="12F8A786" w14:textId="524DB71A" w:rsidR="00BF0FB1" w:rsidRDefault="00C6101C">
            <w:pPr>
              <w:rPr>
                <w:rFonts w:cstheme="minorHAnsi"/>
                <w:sz w:val="18"/>
                <w:szCs w:val="18"/>
              </w:rPr>
            </w:pPr>
            <w:r w:rsidRPr="00EB0620">
              <w:rPr>
                <w:rFonts w:cstheme="minorHAnsi"/>
                <w:sz w:val="18"/>
                <w:szCs w:val="18"/>
              </w:rPr>
              <w:t xml:space="preserve">(*) Lijst 2: lijst van de 3 tot maximaal 5 reserveonderdelen (afhankelijk van de </w:t>
            </w:r>
            <w:r w:rsidR="008A693E" w:rsidRPr="008A693E">
              <w:rPr>
                <w:rFonts w:cstheme="minorHAnsi"/>
                <w:sz w:val="18"/>
                <w:szCs w:val="18"/>
                <w:lang w:val="nl-NL"/>
              </w:rPr>
              <w:t>productcategorie</w:t>
            </w:r>
            <w:r w:rsidRPr="00EB0620">
              <w:rPr>
                <w:rFonts w:cstheme="minorHAnsi"/>
                <w:sz w:val="18"/>
                <w:szCs w:val="18"/>
              </w:rPr>
              <w:t xml:space="preserve">) die het vaakst stuk gaan of defect raken. </w:t>
            </w:r>
          </w:p>
          <w:p w14:paraId="683F74A7" w14:textId="29A1EE61" w:rsidR="00BF0FB1" w:rsidRDefault="00C6101C">
            <w:pPr>
              <w:rPr>
                <w:rFonts w:cstheme="minorHAnsi"/>
                <w:sz w:val="18"/>
                <w:szCs w:val="18"/>
              </w:rPr>
            </w:pPr>
            <w:r w:rsidRPr="00EB0620">
              <w:rPr>
                <w:rFonts w:cstheme="minorHAnsi"/>
                <w:sz w:val="18"/>
                <w:szCs w:val="18"/>
              </w:rPr>
              <w:t xml:space="preserve">(**) Lijst 1: lijst van maximaal 10 andere reserveonderdelen (afhankelijk van de </w:t>
            </w:r>
            <w:r w:rsidR="008A693E" w:rsidRPr="008A693E">
              <w:rPr>
                <w:rFonts w:cstheme="minorHAnsi"/>
                <w:sz w:val="18"/>
                <w:szCs w:val="18"/>
                <w:lang w:val="nl-NL"/>
              </w:rPr>
              <w:t>productcategorie</w:t>
            </w:r>
            <w:r w:rsidRPr="00EB0620">
              <w:rPr>
                <w:rFonts w:cstheme="minorHAnsi"/>
                <w:sz w:val="18"/>
                <w:szCs w:val="18"/>
              </w:rPr>
              <w:t xml:space="preserve">) waarvan de goede staat noodzakelijk is voor de werking van </w:t>
            </w:r>
            <w:r w:rsidR="00E56C47">
              <w:rPr>
                <w:rFonts w:cstheme="minorHAnsi"/>
                <w:sz w:val="18"/>
                <w:szCs w:val="18"/>
              </w:rPr>
              <w:t>het product</w:t>
            </w:r>
            <w:r w:rsidRPr="00EB0620">
              <w:rPr>
                <w:rFonts w:cstheme="minorHAnsi"/>
                <w:sz w:val="18"/>
                <w:szCs w:val="18"/>
              </w:rPr>
              <w:t>.</w:t>
            </w:r>
          </w:p>
        </w:tc>
      </w:tr>
    </w:tbl>
    <w:p w14:paraId="5802C518" w14:textId="77777777" w:rsidR="00BF0FB1" w:rsidRPr="008F61EE" w:rsidRDefault="00BF0FB1" w:rsidP="0087075A">
      <w:pPr>
        <w:jc w:val="both"/>
        <w:rPr>
          <w:rFonts w:cstheme="minorHAnsi"/>
        </w:rPr>
      </w:pPr>
    </w:p>
    <w:p w14:paraId="7D4FFF6F" w14:textId="77777777" w:rsidR="00BF0FB1" w:rsidRPr="008F61EE" w:rsidRDefault="00C6101C">
      <w:pPr>
        <w:jc w:val="both"/>
        <w:rPr>
          <w:rFonts w:cstheme="minorHAnsi"/>
          <w:b/>
          <w:bCs/>
        </w:rPr>
      </w:pPr>
      <w:r w:rsidRPr="008F61EE">
        <w:rPr>
          <w:rFonts w:cstheme="minorHAnsi"/>
          <w:b/>
          <w:bCs/>
        </w:rPr>
        <w:t xml:space="preserve">Beschrijving van de criteria en </w:t>
      </w:r>
      <w:proofErr w:type="spellStart"/>
      <w:r w:rsidRPr="008F61EE">
        <w:rPr>
          <w:rFonts w:cstheme="minorHAnsi"/>
          <w:b/>
          <w:bCs/>
        </w:rPr>
        <w:t>subcriteria</w:t>
      </w:r>
      <w:proofErr w:type="spellEnd"/>
    </w:p>
    <w:p w14:paraId="01073DBD" w14:textId="26F7A8EA" w:rsidR="00BF0FB1" w:rsidRPr="008F61EE" w:rsidRDefault="00C6101C">
      <w:pPr>
        <w:jc w:val="both"/>
        <w:rPr>
          <w:rFonts w:cstheme="minorHAnsi"/>
          <w:i/>
          <w:iCs/>
        </w:rPr>
      </w:pPr>
      <w:r w:rsidRPr="008F61EE">
        <w:rPr>
          <w:rFonts w:cstheme="minorHAnsi"/>
          <w:i/>
          <w:iCs/>
        </w:rPr>
        <w:t>Criterium n</w:t>
      </w:r>
      <w:r w:rsidRPr="008F61EE">
        <w:rPr>
          <w:rFonts w:cstheme="minorHAnsi"/>
          <w:i/>
          <w:iCs/>
          <w:vertAlign w:val="superscript"/>
        </w:rPr>
        <w:t>o</w:t>
      </w:r>
      <w:r w:rsidRPr="008F61EE">
        <w:rPr>
          <w:rFonts w:cstheme="minorHAnsi"/>
          <w:i/>
          <w:iCs/>
        </w:rPr>
        <w:t xml:space="preserve"> 1 - </w:t>
      </w:r>
      <w:r w:rsidR="00BB561F" w:rsidRPr="008F61EE">
        <w:rPr>
          <w:rFonts w:cstheme="minorHAnsi"/>
          <w:i/>
          <w:iCs/>
        </w:rPr>
        <w:t>Documentatie:</w:t>
      </w:r>
      <w:r w:rsidRPr="008F61EE">
        <w:rPr>
          <w:rFonts w:cstheme="minorHAnsi"/>
          <w:i/>
          <w:iCs/>
        </w:rPr>
        <w:t xml:space="preserve"> </w:t>
      </w:r>
    </w:p>
    <w:p w14:paraId="0DD82B3E" w14:textId="5D95F9FB" w:rsidR="00BF0FB1" w:rsidRPr="008F61EE" w:rsidRDefault="00C6101C">
      <w:pPr>
        <w:jc w:val="both"/>
        <w:rPr>
          <w:rFonts w:cstheme="minorHAnsi"/>
        </w:rPr>
      </w:pPr>
      <w:r w:rsidRPr="008F61EE">
        <w:rPr>
          <w:rFonts w:cstheme="minorHAnsi"/>
        </w:rPr>
        <w:t xml:space="preserve">Subcriterium 1.1. Duur van de beschikbaarheid van technische documentatie en advies over gebruik en </w:t>
      </w:r>
      <w:r w:rsidR="00BB561F" w:rsidRPr="008F61EE">
        <w:rPr>
          <w:rFonts w:cstheme="minorHAnsi"/>
        </w:rPr>
        <w:t>onderhoud:</w:t>
      </w:r>
      <w:r w:rsidRPr="008F61EE">
        <w:rPr>
          <w:rFonts w:cstheme="minorHAnsi"/>
        </w:rPr>
        <w:t xml:space="preserve"> </w:t>
      </w:r>
    </w:p>
    <w:p w14:paraId="38FFAA1D" w14:textId="77777777" w:rsidR="00BF0FB1" w:rsidRPr="008F61EE" w:rsidRDefault="00C6101C">
      <w:pPr>
        <w:ind w:left="284"/>
        <w:jc w:val="both"/>
        <w:rPr>
          <w:rFonts w:cstheme="minorHAnsi"/>
        </w:rPr>
      </w:pPr>
      <w:r w:rsidRPr="008F61EE">
        <w:rPr>
          <w:rFonts w:cstheme="minorHAnsi"/>
        </w:rPr>
        <w:lastRenderedPageBreak/>
        <w:t xml:space="preserve">Bepaald door de verbintenis van de producent om gedurende een aantal jaren nadat het laatste toestel in de handel is gebracht, kosteloos technische documentatie ter beschikking te stellen van erkende en onafhankelijke reparateurs en consumenten, alsmede documentatie over gebruiks- en onderhoudsadvies aan consumenten. </w:t>
      </w:r>
    </w:p>
    <w:p w14:paraId="432DEF8B" w14:textId="1431F82B" w:rsidR="00BF0FB1" w:rsidRPr="008F61EE" w:rsidRDefault="00C6101C">
      <w:pPr>
        <w:jc w:val="both"/>
        <w:rPr>
          <w:rFonts w:cstheme="minorHAnsi"/>
          <w:i/>
          <w:iCs/>
        </w:rPr>
      </w:pPr>
      <w:r w:rsidRPr="008F61EE">
        <w:rPr>
          <w:rFonts w:cstheme="minorHAnsi"/>
          <w:i/>
          <w:iCs/>
        </w:rPr>
        <w:t xml:space="preserve">Criterium </w:t>
      </w:r>
      <w:proofErr w:type="spellStart"/>
      <w:r w:rsidRPr="008F61EE">
        <w:rPr>
          <w:rFonts w:cstheme="minorHAnsi"/>
          <w:i/>
          <w:iCs/>
        </w:rPr>
        <w:t>nr.</w:t>
      </w:r>
      <w:r w:rsidRPr="008F61EE">
        <w:rPr>
          <w:rFonts w:cstheme="minorHAnsi"/>
          <w:i/>
          <w:iCs/>
          <w:vertAlign w:val="superscript"/>
        </w:rPr>
        <w:t>o</w:t>
      </w:r>
      <w:proofErr w:type="spellEnd"/>
      <w:r w:rsidRPr="008F61EE">
        <w:rPr>
          <w:rFonts w:cstheme="minorHAnsi"/>
          <w:i/>
          <w:iCs/>
        </w:rPr>
        <w:t xml:space="preserve"> 2 - Demont</w:t>
      </w:r>
      <w:r w:rsidR="00957449">
        <w:rPr>
          <w:rFonts w:cstheme="minorHAnsi"/>
          <w:i/>
          <w:iCs/>
        </w:rPr>
        <w:t>eerbaarheid</w:t>
      </w:r>
      <w:r w:rsidRPr="008F61EE">
        <w:rPr>
          <w:rFonts w:cstheme="minorHAnsi"/>
          <w:i/>
          <w:iCs/>
        </w:rPr>
        <w:t xml:space="preserve"> en toegang, gereedschap, bevestigingen : </w:t>
      </w:r>
    </w:p>
    <w:p w14:paraId="544B70ED" w14:textId="77777777" w:rsidR="00BF0FB1" w:rsidRPr="008F61EE" w:rsidRDefault="00C6101C">
      <w:pPr>
        <w:jc w:val="both"/>
        <w:rPr>
          <w:rFonts w:cstheme="minorHAnsi"/>
        </w:rPr>
      </w:pPr>
      <w:r w:rsidRPr="008F61EE">
        <w:rPr>
          <w:rFonts w:cstheme="minorHAnsi"/>
        </w:rPr>
        <w:t xml:space="preserve">Subcriterium 2.1. Gemak van demontage van onderdelen uit de lijst 2: </w:t>
      </w:r>
    </w:p>
    <w:p w14:paraId="6D380E3C" w14:textId="75CBD677" w:rsidR="00BF0FB1" w:rsidRPr="008F61EE" w:rsidRDefault="00C6101C">
      <w:pPr>
        <w:ind w:left="284"/>
        <w:jc w:val="both"/>
        <w:rPr>
          <w:rFonts w:cstheme="minorHAnsi"/>
        </w:rPr>
      </w:pPr>
      <w:r w:rsidRPr="008F61EE">
        <w:rPr>
          <w:rFonts w:cstheme="minorHAnsi"/>
        </w:rPr>
        <w:t>Bepaald door het aantal demontagestappen waarmee, voor elk onderdeel van lijst 2, het onderdeel afzonderlijk kan worden bereikt en losge</w:t>
      </w:r>
      <w:r w:rsidR="00AB29A2">
        <w:rPr>
          <w:rFonts w:cstheme="minorHAnsi"/>
        </w:rPr>
        <w:t>maakt</w:t>
      </w:r>
      <w:r w:rsidRPr="008F61EE">
        <w:rPr>
          <w:rFonts w:cstheme="minorHAnsi"/>
        </w:rPr>
        <w:t xml:space="preserve"> van </w:t>
      </w:r>
      <w:r w:rsidR="00AB29A2">
        <w:rPr>
          <w:rFonts w:cstheme="minorHAnsi"/>
        </w:rPr>
        <w:t>het product</w:t>
      </w:r>
      <w:r w:rsidRPr="008F61EE">
        <w:rPr>
          <w:rFonts w:cstheme="minorHAnsi"/>
        </w:rPr>
        <w:t xml:space="preserve">, om het te vervangen. Er wordt een verband gelegd tussen de score van dit subcriterium en die van subcriterium 3.1, ingeval een onderdeel niet kan worden gedemonteerd: de score nul wordt dan doorgegeven aan het andere subcriterium. </w:t>
      </w:r>
    </w:p>
    <w:p w14:paraId="1A870158" w14:textId="757FC9E4" w:rsidR="00BF0FB1" w:rsidRPr="008F61EE" w:rsidRDefault="00C6101C">
      <w:pPr>
        <w:jc w:val="both"/>
        <w:rPr>
          <w:rFonts w:cstheme="minorHAnsi"/>
        </w:rPr>
      </w:pPr>
      <w:r w:rsidRPr="008F61EE">
        <w:rPr>
          <w:rFonts w:cstheme="minorHAnsi"/>
        </w:rPr>
        <w:t xml:space="preserve">Subcriterium 2.2. Benodigd </w:t>
      </w:r>
      <w:r w:rsidR="00BB561F" w:rsidRPr="008F61EE">
        <w:rPr>
          <w:rFonts w:cstheme="minorHAnsi"/>
        </w:rPr>
        <w:t>gereedschap:</w:t>
      </w:r>
      <w:r w:rsidRPr="008F61EE">
        <w:rPr>
          <w:rFonts w:cstheme="minorHAnsi"/>
        </w:rPr>
        <w:t xml:space="preserve"> </w:t>
      </w:r>
    </w:p>
    <w:p w14:paraId="484B5606" w14:textId="77777777" w:rsidR="00BF0FB1" w:rsidRPr="008F61EE" w:rsidRDefault="00C6101C">
      <w:pPr>
        <w:ind w:left="284"/>
        <w:jc w:val="both"/>
        <w:rPr>
          <w:rFonts w:cstheme="minorHAnsi"/>
        </w:rPr>
      </w:pPr>
      <w:r w:rsidRPr="008F61EE">
        <w:rPr>
          <w:rFonts w:cstheme="minorHAnsi"/>
        </w:rPr>
        <w:t>Bepaald door het type gereedschap dat nodig is om elk onderdeel van lijst 2 te ontmantelen, volgens de typologie die onderscheid maakt tussen "gangbaar", "specifiek" of "</w:t>
      </w:r>
      <w:proofErr w:type="spellStart"/>
      <w:r w:rsidRPr="008F61EE">
        <w:rPr>
          <w:rFonts w:cstheme="minorHAnsi"/>
        </w:rPr>
        <w:t>merkgebonden</w:t>
      </w:r>
      <w:proofErr w:type="spellEnd"/>
      <w:r w:rsidRPr="008F61EE">
        <w:rPr>
          <w:rFonts w:cstheme="minorHAnsi"/>
        </w:rPr>
        <w:t>" gereedschap.</w:t>
      </w:r>
    </w:p>
    <w:p w14:paraId="0D3001D8" w14:textId="09ABA77C" w:rsidR="00BF0FB1" w:rsidRPr="008F61EE" w:rsidRDefault="00C6101C">
      <w:pPr>
        <w:jc w:val="both"/>
        <w:rPr>
          <w:rFonts w:cstheme="minorHAnsi"/>
        </w:rPr>
      </w:pPr>
      <w:r w:rsidRPr="008F61EE">
        <w:rPr>
          <w:rFonts w:cstheme="minorHAnsi"/>
        </w:rPr>
        <w:t xml:space="preserve">Subcriterium 2.3. Kenmerken van de </w:t>
      </w:r>
      <w:r w:rsidR="00BB561F" w:rsidRPr="008F61EE">
        <w:rPr>
          <w:rFonts w:cstheme="minorHAnsi"/>
        </w:rPr>
        <w:t>bevestigingen:</w:t>
      </w:r>
      <w:r w:rsidRPr="008F61EE">
        <w:rPr>
          <w:rFonts w:cstheme="minorHAnsi"/>
        </w:rPr>
        <w:t xml:space="preserve"> </w:t>
      </w:r>
    </w:p>
    <w:p w14:paraId="05C370E6" w14:textId="493C8B79" w:rsidR="00BF0FB1" w:rsidRPr="008F61EE" w:rsidRDefault="00CB3942">
      <w:pPr>
        <w:ind w:left="284"/>
        <w:jc w:val="both"/>
        <w:rPr>
          <w:rFonts w:cstheme="minorHAnsi"/>
        </w:rPr>
      </w:pPr>
      <w:r>
        <w:rPr>
          <w:rFonts w:cstheme="minorHAnsi"/>
        </w:rPr>
        <w:t>B</w:t>
      </w:r>
      <w:r w:rsidR="00C6101C" w:rsidRPr="008F61EE">
        <w:rPr>
          <w:rFonts w:cstheme="minorHAnsi"/>
        </w:rPr>
        <w:t xml:space="preserve">epaald door het type bevestigingsmiddel dat wordt gebruikt </w:t>
      </w:r>
      <w:r w:rsidR="00CC108F">
        <w:rPr>
          <w:rFonts w:cstheme="minorHAnsi"/>
        </w:rPr>
        <w:t xml:space="preserve">om </w:t>
      </w:r>
      <w:r w:rsidRPr="008F61EE">
        <w:rPr>
          <w:rFonts w:cstheme="minorHAnsi"/>
        </w:rPr>
        <w:t xml:space="preserve">elk </w:t>
      </w:r>
      <w:r>
        <w:rPr>
          <w:rFonts w:cstheme="minorHAnsi"/>
        </w:rPr>
        <w:t>reserveonderdeel</w:t>
      </w:r>
      <w:r w:rsidRPr="008F61EE">
        <w:rPr>
          <w:rFonts w:cstheme="minorHAnsi"/>
        </w:rPr>
        <w:t xml:space="preserve"> van de lijsten 1 en 2 </w:t>
      </w:r>
      <w:r w:rsidR="00C6101C" w:rsidRPr="008F61EE">
        <w:rPr>
          <w:rFonts w:cstheme="minorHAnsi"/>
        </w:rPr>
        <w:t>te verbinden</w:t>
      </w:r>
      <w:r w:rsidR="00572742">
        <w:rPr>
          <w:rFonts w:cstheme="minorHAnsi"/>
        </w:rPr>
        <w:t xml:space="preserve"> met de andere</w:t>
      </w:r>
      <w:r w:rsidR="00572742" w:rsidRPr="00572742">
        <w:rPr>
          <w:rFonts w:cstheme="minorHAnsi"/>
        </w:rPr>
        <w:t xml:space="preserve"> </w:t>
      </w:r>
      <w:r w:rsidR="00572742">
        <w:rPr>
          <w:rFonts w:cstheme="minorHAnsi"/>
        </w:rPr>
        <w:t>onderdelen van het product</w:t>
      </w:r>
      <w:r w:rsidR="00C6101C" w:rsidRPr="008F61EE">
        <w:rPr>
          <w:rFonts w:cstheme="minorHAnsi"/>
        </w:rPr>
        <w:t xml:space="preserve">, </w:t>
      </w:r>
      <w:r w:rsidR="00044F46">
        <w:rPr>
          <w:rFonts w:cstheme="minorHAnsi"/>
        </w:rPr>
        <w:t>naargelang het</w:t>
      </w:r>
      <w:r w:rsidR="00C6101C" w:rsidRPr="008F61EE">
        <w:rPr>
          <w:rFonts w:cstheme="minorHAnsi"/>
        </w:rPr>
        <w:t xml:space="preserve"> onderscheid tussen "verwijderbare en herbruikbare", "verwijderbare en niet-herbruikbare", of "verwijderbare noch herbruikbare" bevestigingsmiddelen. </w:t>
      </w:r>
    </w:p>
    <w:p w14:paraId="35CEC839" w14:textId="77777777" w:rsidR="00BF0FB1" w:rsidRPr="008F61EE" w:rsidRDefault="00C6101C">
      <w:pPr>
        <w:jc w:val="both"/>
        <w:rPr>
          <w:rFonts w:cstheme="minorHAnsi"/>
          <w:i/>
          <w:iCs/>
        </w:rPr>
      </w:pPr>
      <w:r w:rsidRPr="008F61EE">
        <w:rPr>
          <w:rFonts w:cstheme="minorHAnsi"/>
          <w:i/>
          <w:iCs/>
        </w:rPr>
        <w:t>Criterium n</w:t>
      </w:r>
      <w:r w:rsidRPr="008F61EE">
        <w:rPr>
          <w:rFonts w:cstheme="minorHAnsi"/>
          <w:i/>
          <w:iCs/>
          <w:vertAlign w:val="superscript"/>
        </w:rPr>
        <w:t>o</w:t>
      </w:r>
      <w:r w:rsidRPr="008F61EE">
        <w:rPr>
          <w:rFonts w:cstheme="minorHAnsi"/>
          <w:i/>
          <w:iCs/>
        </w:rPr>
        <w:t xml:space="preserve"> 3 - Beschikbaarheid van reserveonderdelen: </w:t>
      </w:r>
    </w:p>
    <w:p w14:paraId="58E4140A" w14:textId="50E5D968" w:rsidR="00BF0FB1" w:rsidRPr="008F61EE" w:rsidRDefault="00C6101C">
      <w:pPr>
        <w:jc w:val="both"/>
        <w:rPr>
          <w:rFonts w:cstheme="minorHAnsi"/>
        </w:rPr>
      </w:pPr>
      <w:r w:rsidRPr="008F61EE">
        <w:rPr>
          <w:rFonts w:cstheme="minorHAnsi"/>
        </w:rPr>
        <w:t xml:space="preserve">Subcriterium 3.1. Beschikbaarheidstijd van onderdelen van lijst </w:t>
      </w:r>
      <w:r w:rsidR="00324FA5" w:rsidRPr="008F61EE">
        <w:rPr>
          <w:rFonts w:cstheme="minorHAnsi"/>
        </w:rPr>
        <w:t>2:</w:t>
      </w:r>
      <w:r w:rsidRPr="008F61EE">
        <w:rPr>
          <w:rFonts w:cstheme="minorHAnsi"/>
        </w:rPr>
        <w:t xml:space="preserve"> </w:t>
      </w:r>
    </w:p>
    <w:p w14:paraId="40E19B99" w14:textId="77777777" w:rsidR="00BF0FB1" w:rsidRPr="008F61EE" w:rsidRDefault="00C6101C">
      <w:pPr>
        <w:ind w:left="284"/>
        <w:jc w:val="both"/>
        <w:rPr>
          <w:rFonts w:cstheme="minorHAnsi"/>
        </w:rPr>
      </w:pPr>
      <w:r w:rsidRPr="008F61EE">
        <w:rPr>
          <w:rFonts w:cstheme="minorHAnsi"/>
        </w:rPr>
        <w:t xml:space="preserve">Bepaald door de verbintenis van de producent om onderdelen van lijst 2 beschikbaar te stellen aan distributeurs van reserveonderdelen, erkende en onafhankelijke reparateurs en consumenten gedurende een aantal jaren vanaf het moment dat het laatste toestel op de markt is gebracht. </w:t>
      </w:r>
    </w:p>
    <w:p w14:paraId="2A1B1FDD" w14:textId="4C9ED6E7" w:rsidR="00BF0FB1" w:rsidRPr="008F61EE" w:rsidRDefault="00C6101C">
      <w:pPr>
        <w:jc w:val="both"/>
        <w:rPr>
          <w:rFonts w:cstheme="minorHAnsi"/>
        </w:rPr>
      </w:pPr>
      <w:r w:rsidRPr="008F61EE">
        <w:rPr>
          <w:rFonts w:cstheme="minorHAnsi"/>
        </w:rPr>
        <w:t xml:space="preserve">Subcriterium 3.2. Beschikbaarheidstijd van onderdelen van lijst </w:t>
      </w:r>
      <w:r w:rsidR="00324FA5" w:rsidRPr="008F61EE">
        <w:rPr>
          <w:rFonts w:cstheme="minorHAnsi"/>
        </w:rPr>
        <w:t>1:</w:t>
      </w:r>
      <w:r w:rsidRPr="008F61EE">
        <w:rPr>
          <w:rFonts w:cstheme="minorHAnsi"/>
        </w:rPr>
        <w:t xml:space="preserve"> </w:t>
      </w:r>
    </w:p>
    <w:p w14:paraId="6DA22E9C" w14:textId="77777777" w:rsidR="00BF0FB1" w:rsidRPr="008F61EE" w:rsidRDefault="00C6101C">
      <w:pPr>
        <w:ind w:left="284"/>
        <w:jc w:val="both"/>
        <w:rPr>
          <w:rFonts w:cstheme="minorHAnsi"/>
        </w:rPr>
      </w:pPr>
      <w:r w:rsidRPr="008F61EE">
        <w:rPr>
          <w:rFonts w:cstheme="minorHAnsi"/>
        </w:rPr>
        <w:t xml:space="preserve">Bepaald door de verbintenis van de producent om onderdelen van lijst 1 beschikbaar te stellen aan distributeurs van reserveonderdelen, erkende en onafhankelijke reparateurs en consumenten gedurende een aantal jaren nadat het laatste toestel op de markt is gebracht. </w:t>
      </w:r>
    </w:p>
    <w:p w14:paraId="01E301E6" w14:textId="77777777" w:rsidR="00BF0FB1" w:rsidRPr="008F61EE" w:rsidRDefault="00C6101C">
      <w:pPr>
        <w:jc w:val="both"/>
        <w:rPr>
          <w:rFonts w:cstheme="minorHAnsi"/>
        </w:rPr>
      </w:pPr>
      <w:r w:rsidRPr="008F61EE">
        <w:rPr>
          <w:rFonts w:cstheme="minorHAnsi"/>
        </w:rPr>
        <w:t>Subcriterium 3.3. Levertijd voor lijst 2 onderdelen:</w:t>
      </w:r>
    </w:p>
    <w:p w14:paraId="7CCC8554" w14:textId="77777777" w:rsidR="00BF0FB1" w:rsidRPr="008F61EE" w:rsidRDefault="00C6101C">
      <w:pPr>
        <w:ind w:left="284"/>
        <w:jc w:val="both"/>
        <w:rPr>
          <w:rFonts w:cstheme="minorHAnsi"/>
        </w:rPr>
      </w:pPr>
      <w:r w:rsidRPr="008F61EE">
        <w:rPr>
          <w:rFonts w:cstheme="minorHAnsi"/>
        </w:rPr>
        <w:t xml:space="preserve">Bepaald door de verbintenis van de producent om een leveringstermijn, in aantal werkdagen vanaf de dag van de bestelling, van onderdelen van lijst 2 aan distributeurs van onderdelen, erkende en onafhankelijke reparateurs en aan consumenten in acht te nemen. </w:t>
      </w:r>
    </w:p>
    <w:p w14:paraId="4D23F13C" w14:textId="1F8970D9" w:rsidR="00BF0FB1" w:rsidRPr="008F61EE" w:rsidRDefault="00C6101C">
      <w:pPr>
        <w:jc w:val="both"/>
        <w:rPr>
          <w:rFonts w:cstheme="minorHAnsi"/>
        </w:rPr>
      </w:pPr>
      <w:r w:rsidRPr="008F61EE">
        <w:rPr>
          <w:rFonts w:cstheme="minorHAnsi"/>
        </w:rPr>
        <w:t xml:space="preserve">Subcriterium 3.4. Levertijd voor de onderdelen in lijst </w:t>
      </w:r>
      <w:r w:rsidR="00324FA5" w:rsidRPr="008F61EE">
        <w:rPr>
          <w:rFonts w:cstheme="minorHAnsi"/>
        </w:rPr>
        <w:t>1:</w:t>
      </w:r>
      <w:r w:rsidRPr="008F61EE">
        <w:rPr>
          <w:rFonts w:cstheme="minorHAnsi"/>
        </w:rPr>
        <w:t xml:space="preserve"> </w:t>
      </w:r>
    </w:p>
    <w:p w14:paraId="76EA762B" w14:textId="77777777" w:rsidR="00BF0FB1" w:rsidRPr="008F61EE" w:rsidRDefault="00C6101C">
      <w:pPr>
        <w:ind w:left="284"/>
        <w:jc w:val="both"/>
        <w:rPr>
          <w:rFonts w:cstheme="minorHAnsi"/>
        </w:rPr>
      </w:pPr>
      <w:r w:rsidRPr="008F61EE">
        <w:rPr>
          <w:rFonts w:cstheme="minorHAnsi"/>
        </w:rPr>
        <w:t xml:space="preserve">Bepaald door de verbintenis van de producent om een leveringstermijn, in aantal werkdagen vanaf de dag van de bestelling, van onderdelen van lijst 1 aan distributeurs van onderdelen, erkende en onafhankelijke reparateurs en aan consumenten in acht te nemen. </w:t>
      </w:r>
    </w:p>
    <w:p w14:paraId="1BC434A1" w14:textId="77777777" w:rsidR="00BF0FB1" w:rsidRPr="008F61EE" w:rsidRDefault="00C6101C">
      <w:pPr>
        <w:jc w:val="both"/>
        <w:rPr>
          <w:rFonts w:cstheme="minorHAnsi"/>
          <w:i/>
          <w:iCs/>
        </w:rPr>
      </w:pPr>
      <w:r w:rsidRPr="008F61EE">
        <w:rPr>
          <w:rFonts w:cstheme="minorHAnsi"/>
          <w:i/>
          <w:iCs/>
        </w:rPr>
        <w:t>Criterium n</w:t>
      </w:r>
      <w:r w:rsidRPr="008F61EE">
        <w:rPr>
          <w:rFonts w:cstheme="minorHAnsi"/>
          <w:i/>
          <w:iCs/>
          <w:vertAlign w:val="superscript"/>
        </w:rPr>
        <w:t>o</w:t>
      </w:r>
      <w:r w:rsidRPr="008F61EE">
        <w:rPr>
          <w:rFonts w:cstheme="minorHAnsi"/>
          <w:i/>
          <w:iCs/>
        </w:rPr>
        <w:t xml:space="preserve"> 4 - Prijs van reserveonderdelen: </w:t>
      </w:r>
    </w:p>
    <w:p w14:paraId="5123B245" w14:textId="7C240838" w:rsidR="00BF0FB1" w:rsidRPr="008F61EE" w:rsidRDefault="00C6101C">
      <w:pPr>
        <w:jc w:val="both"/>
        <w:rPr>
          <w:rFonts w:cstheme="minorHAnsi"/>
        </w:rPr>
      </w:pPr>
      <w:r w:rsidRPr="008F61EE">
        <w:rPr>
          <w:rFonts w:cstheme="minorHAnsi"/>
        </w:rPr>
        <w:lastRenderedPageBreak/>
        <w:t xml:space="preserve">Subcriterium 4.1. Verhouding tussen de verkoopprijs van onderdelen door de producent of importeur en de verkoopprijs van </w:t>
      </w:r>
      <w:r w:rsidR="000C6E14">
        <w:rPr>
          <w:rFonts w:cstheme="minorHAnsi"/>
        </w:rPr>
        <w:t>het product</w:t>
      </w:r>
      <w:r w:rsidRPr="008F61EE">
        <w:rPr>
          <w:rFonts w:cstheme="minorHAnsi"/>
        </w:rPr>
        <w:t xml:space="preserve"> door de producent of </w:t>
      </w:r>
      <w:r w:rsidR="00324FA5" w:rsidRPr="008F61EE">
        <w:rPr>
          <w:rFonts w:cstheme="minorHAnsi"/>
        </w:rPr>
        <w:t>importeur:</w:t>
      </w:r>
      <w:r w:rsidRPr="008F61EE">
        <w:rPr>
          <w:rFonts w:cstheme="minorHAnsi"/>
        </w:rPr>
        <w:t xml:space="preserve"> </w:t>
      </w:r>
    </w:p>
    <w:p w14:paraId="617ADA3B" w14:textId="2A3919DD" w:rsidR="00BF0FB1" w:rsidRPr="008F61EE" w:rsidRDefault="00C6101C">
      <w:pPr>
        <w:ind w:left="284"/>
        <w:jc w:val="both"/>
        <w:rPr>
          <w:rFonts w:cstheme="minorHAnsi"/>
        </w:rPr>
      </w:pPr>
      <w:r w:rsidRPr="008F61EE">
        <w:rPr>
          <w:rFonts w:cstheme="minorHAnsi"/>
        </w:rPr>
        <w:t xml:space="preserve">Het criterium wordt bepaald door de </w:t>
      </w:r>
      <w:r w:rsidR="00324FA5" w:rsidRPr="008F61EE">
        <w:rPr>
          <w:rFonts w:cstheme="minorHAnsi"/>
        </w:rPr>
        <w:t>verhouding:</w:t>
      </w:r>
      <w:r w:rsidRPr="008F61EE">
        <w:rPr>
          <w:rFonts w:cstheme="minorHAnsi"/>
        </w:rPr>
        <w:t xml:space="preserve"> </w:t>
      </w:r>
    </w:p>
    <w:p w14:paraId="4112E91E" w14:textId="14E4B88C" w:rsidR="00BF0FB1" w:rsidRPr="008F61EE" w:rsidRDefault="00C6101C">
      <w:pPr>
        <w:ind w:left="708"/>
        <w:jc w:val="both"/>
        <w:rPr>
          <w:rFonts w:cstheme="minorHAnsi"/>
        </w:rPr>
      </w:pPr>
      <w:r w:rsidRPr="008F61EE">
        <w:rPr>
          <w:rFonts w:cstheme="minorHAnsi"/>
        </w:rPr>
        <w:t xml:space="preserve">tussen, </w:t>
      </w:r>
      <w:r w:rsidRPr="008F61EE">
        <w:rPr>
          <w:rFonts w:cstheme="minorHAnsi"/>
        </w:rPr>
        <w:br/>
        <w:t xml:space="preserve">De prijs van het duurste </w:t>
      </w:r>
      <w:r w:rsidR="00324FA5">
        <w:rPr>
          <w:rFonts w:cstheme="minorHAnsi"/>
        </w:rPr>
        <w:t>onderdeel</w:t>
      </w:r>
      <w:r w:rsidRPr="008F61EE">
        <w:rPr>
          <w:rFonts w:cstheme="minorHAnsi"/>
        </w:rPr>
        <w:t xml:space="preserve"> op lijst 2 + (gemiddelde prijs van de andere </w:t>
      </w:r>
      <w:r w:rsidR="0034042C">
        <w:rPr>
          <w:rFonts w:cstheme="minorHAnsi"/>
        </w:rPr>
        <w:t>onderdelen</w:t>
      </w:r>
      <w:r w:rsidRPr="008F61EE">
        <w:rPr>
          <w:rFonts w:cstheme="minorHAnsi"/>
        </w:rPr>
        <w:t xml:space="preserve"> op lijst 2)/2 </w:t>
      </w:r>
      <w:r w:rsidRPr="008F61EE">
        <w:rPr>
          <w:rFonts w:cstheme="minorHAnsi"/>
        </w:rPr>
        <w:tab/>
      </w:r>
      <w:r w:rsidRPr="008F61EE">
        <w:rPr>
          <w:rFonts w:cstheme="minorHAnsi"/>
        </w:rPr>
        <w:br/>
        <w:t>en</w:t>
      </w:r>
      <w:r w:rsidRPr="008F61EE">
        <w:rPr>
          <w:rFonts w:cstheme="minorHAnsi"/>
        </w:rPr>
        <w:br/>
        <w:t xml:space="preserve">de prijs van het </w:t>
      </w:r>
      <w:r w:rsidR="00A00A46">
        <w:rPr>
          <w:rFonts w:cstheme="minorHAnsi"/>
        </w:rPr>
        <w:t>product</w:t>
      </w:r>
      <w:r w:rsidRPr="008F61EE">
        <w:rPr>
          <w:rFonts w:cstheme="minorHAnsi"/>
        </w:rPr>
        <w:t xml:space="preserve"> </w:t>
      </w:r>
    </w:p>
    <w:p w14:paraId="0D85FC04" w14:textId="09BB055B" w:rsidR="00BF0FB1" w:rsidRPr="008F61EE" w:rsidRDefault="00C6101C">
      <w:pPr>
        <w:ind w:left="284"/>
        <w:jc w:val="both"/>
        <w:rPr>
          <w:rFonts w:cstheme="minorHAnsi"/>
        </w:rPr>
      </w:pPr>
      <w:r w:rsidRPr="008F61EE">
        <w:rPr>
          <w:rFonts w:cstheme="minorHAnsi"/>
        </w:rPr>
        <w:t xml:space="preserve">waarbij onder prijs wordt verstaan de prijs </w:t>
      </w:r>
      <w:r w:rsidR="003C48FF">
        <w:rPr>
          <w:rFonts w:cstheme="minorHAnsi"/>
        </w:rPr>
        <w:t>exclusief</w:t>
      </w:r>
      <w:r w:rsidRPr="008F61EE">
        <w:rPr>
          <w:rFonts w:cstheme="minorHAnsi"/>
        </w:rPr>
        <w:t xml:space="preserve"> </w:t>
      </w:r>
      <w:r w:rsidR="00F1351D">
        <w:rPr>
          <w:rFonts w:cstheme="minorHAnsi"/>
        </w:rPr>
        <w:t>btw</w:t>
      </w:r>
      <w:r w:rsidRPr="008F61EE">
        <w:rPr>
          <w:rFonts w:cstheme="minorHAnsi"/>
        </w:rPr>
        <w:t xml:space="preserve"> in de ten tijde van de berekening van de index geldende tarieflijst die is opgenomen in de algemene verkoopvoorwaarden van de producent of importeur, of bij gebreke daarvan in enig relevant contractueel document. </w:t>
      </w:r>
    </w:p>
    <w:p w14:paraId="6821F04E" w14:textId="1E3B9671" w:rsidR="00BF0FB1" w:rsidRPr="008F61EE" w:rsidRDefault="00C6101C">
      <w:pPr>
        <w:ind w:left="284"/>
        <w:jc w:val="both"/>
        <w:rPr>
          <w:rFonts w:cstheme="minorHAnsi"/>
        </w:rPr>
      </w:pPr>
      <w:r w:rsidRPr="008F61EE">
        <w:rPr>
          <w:rFonts w:cstheme="minorHAnsi"/>
        </w:rPr>
        <w:t xml:space="preserve">Wanneer een producent of importeur voor de betrokken onderdelen of </w:t>
      </w:r>
      <w:r w:rsidR="007F6339">
        <w:rPr>
          <w:rFonts w:cstheme="minorHAnsi"/>
        </w:rPr>
        <w:t>producten</w:t>
      </w:r>
      <w:r w:rsidRPr="008F61EE">
        <w:rPr>
          <w:rFonts w:cstheme="minorHAnsi"/>
        </w:rPr>
        <w:t xml:space="preserve"> verschillende prijsschalen hanteert naar gelang van de verschillende categorieën distributeurs of verkopers, worden voor de berekening van het indexcijfer de prijzen gebruikt van de schaal die in het laatste boekjaar het grootste deel van de omzet van de producent of importeur voor de betrokken onderdelen of </w:t>
      </w:r>
      <w:r w:rsidR="007F6339">
        <w:rPr>
          <w:rFonts w:cstheme="minorHAnsi"/>
        </w:rPr>
        <w:t>producten</w:t>
      </w:r>
      <w:r w:rsidRPr="008F61EE">
        <w:rPr>
          <w:rFonts w:cstheme="minorHAnsi"/>
        </w:rPr>
        <w:t xml:space="preserve"> vertegenwoordigde. Voor </w:t>
      </w:r>
      <w:r w:rsidR="006D0F03">
        <w:rPr>
          <w:rFonts w:cstheme="minorHAnsi"/>
        </w:rPr>
        <w:t>producten</w:t>
      </w:r>
      <w:r w:rsidRPr="008F61EE">
        <w:rPr>
          <w:rFonts w:cstheme="minorHAnsi"/>
        </w:rPr>
        <w:t xml:space="preserve"> en onderdelen die nieuw op de markt worden gebracht en waarvoor meer dan één schaal bestaat, worden de prijzen gebruikt van de schaal waar zij het laagst zijn. </w:t>
      </w:r>
    </w:p>
    <w:p w14:paraId="790CCBC8" w14:textId="77777777" w:rsidR="00BF0FB1" w:rsidRPr="008F61EE" w:rsidRDefault="00C6101C">
      <w:pPr>
        <w:ind w:left="284"/>
        <w:jc w:val="both"/>
        <w:rPr>
          <w:rFonts w:cstheme="minorHAnsi"/>
        </w:rPr>
      </w:pPr>
      <w:r w:rsidRPr="008F61EE">
        <w:rPr>
          <w:rFonts w:cstheme="minorHAnsi"/>
        </w:rPr>
        <w:t xml:space="preserve">Indien sommige van deze onderdelen onscheidbaar zijn of indien het betrokken onderdeel geïntegreerd is in een module die als enige verkrijgbaar is, is de in aanmerking te nemen prijs de gecombineerde prijs van de onderdelen of de prijs van de module. </w:t>
      </w:r>
    </w:p>
    <w:p w14:paraId="7AF2A3A0" w14:textId="7498BB9F" w:rsidR="00BF0FB1" w:rsidRPr="008F61EE" w:rsidRDefault="00C6101C">
      <w:pPr>
        <w:jc w:val="both"/>
        <w:rPr>
          <w:rFonts w:cstheme="minorHAnsi"/>
          <w:i/>
          <w:iCs/>
        </w:rPr>
      </w:pPr>
      <w:r w:rsidRPr="008F61EE">
        <w:rPr>
          <w:rFonts w:cstheme="minorHAnsi"/>
          <w:i/>
          <w:iCs/>
        </w:rPr>
        <w:t>Criterium n</w:t>
      </w:r>
      <w:r w:rsidRPr="008F61EE">
        <w:rPr>
          <w:rFonts w:cstheme="minorHAnsi"/>
          <w:i/>
          <w:iCs/>
          <w:vertAlign w:val="superscript"/>
        </w:rPr>
        <w:t>o</w:t>
      </w:r>
      <w:r w:rsidRPr="008F61EE">
        <w:rPr>
          <w:rFonts w:cstheme="minorHAnsi"/>
          <w:i/>
          <w:iCs/>
        </w:rPr>
        <w:t xml:space="preserve"> 5 - Criterium specifiek voor de betrokken </w:t>
      </w:r>
      <w:r w:rsidR="008B0F38" w:rsidRPr="008B0F38">
        <w:rPr>
          <w:rFonts w:cstheme="minorHAnsi"/>
          <w:i/>
          <w:iCs/>
          <w:lang w:val="nl-NL"/>
        </w:rPr>
        <w:t>productcategorie</w:t>
      </w:r>
      <w:r w:rsidRPr="008F61EE">
        <w:rPr>
          <w:rFonts w:cstheme="minorHAnsi"/>
          <w:i/>
          <w:iCs/>
        </w:rPr>
        <w:t xml:space="preserve">: </w:t>
      </w:r>
    </w:p>
    <w:p w14:paraId="497C2796" w14:textId="1154E7C6" w:rsidR="00BF0FB1" w:rsidRPr="008F61EE" w:rsidRDefault="00C6101C">
      <w:pPr>
        <w:jc w:val="both"/>
        <w:rPr>
          <w:rFonts w:cstheme="minorHAnsi"/>
        </w:rPr>
      </w:pPr>
      <w:r w:rsidRPr="008F61EE">
        <w:rPr>
          <w:rFonts w:cstheme="minorHAnsi"/>
        </w:rPr>
        <w:t xml:space="preserve">Dit criterium bestaat uit een of meer </w:t>
      </w:r>
      <w:proofErr w:type="spellStart"/>
      <w:r w:rsidRPr="008F61EE">
        <w:rPr>
          <w:rFonts w:cstheme="minorHAnsi"/>
        </w:rPr>
        <w:t>subcriteria</w:t>
      </w:r>
      <w:proofErr w:type="spellEnd"/>
      <w:r w:rsidRPr="008F61EE">
        <w:rPr>
          <w:rFonts w:cstheme="minorHAnsi"/>
        </w:rPr>
        <w:t xml:space="preserve"> die specifiek zijn voor de betrokken </w:t>
      </w:r>
      <w:r w:rsidR="009B373E" w:rsidRPr="009B373E">
        <w:rPr>
          <w:rFonts w:cstheme="minorHAnsi"/>
          <w:lang w:val="nl-NL"/>
        </w:rPr>
        <w:t>productcategorie</w:t>
      </w:r>
      <w:r w:rsidRPr="008F61EE">
        <w:rPr>
          <w:rFonts w:cstheme="minorHAnsi"/>
        </w:rPr>
        <w:t xml:space="preserve">. Wanneer dit relevant is voor de betrokken </w:t>
      </w:r>
      <w:r w:rsidR="00981E40" w:rsidRPr="00981E40">
        <w:rPr>
          <w:rFonts w:cstheme="minorHAnsi"/>
          <w:lang w:val="nl-NL"/>
        </w:rPr>
        <w:t>productcategorie</w:t>
      </w:r>
      <w:r w:rsidRPr="008F61EE">
        <w:rPr>
          <w:rFonts w:cstheme="minorHAnsi"/>
        </w:rPr>
        <w:t xml:space="preserve">, omvat criterium 5 een subcriterium betreffende de aanwezigheid van een voor de consument zichtbare </w:t>
      </w:r>
      <w:r w:rsidR="008501BC">
        <w:rPr>
          <w:rFonts w:cstheme="minorHAnsi"/>
        </w:rPr>
        <w:t>ge</w:t>
      </w:r>
      <w:r w:rsidRPr="008F61EE">
        <w:rPr>
          <w:rFonts w:cstheme="minorHAnsi"/>
        </w:rPr>
        <w:t xml:space="preserve">bruiksmeter, </w:t>
      </w:r>
      <w:r w:rsidR="002548F0">
        <w:rPr>
          <w:rFonts w:cstheme="minorHAnsi"/>
        </w:rPr>
        <w:t>dat</w:t>
      </w:r>
      <w:r w:rsidRPr="008F61EE">
        <w:rPr>
          <w:rFonts w:cstheme="minorHAnsi"/>
        </w:rPr>
        <w:t xml:space="preserve"> een coëfficiënt van ten minste 1 heeft.</w:t>
      </w:r>
    </w:p>
    <w:p w14:paraId="3B078613" w14:textId="77777777" w:rsidR="00BF0FB1" w:rsidRPr="008F61EE" w:rsidRDefault="00C6101C">
      <w:pPr>
        <w:jc w:val="both"/>
        <w:rPr>
          <w:rFonts w:cstheme="minorHAnsi"/>
          <w:b/>
          <w:bCs/>
        </w:rPr>
      </w:pPr>
      <w:r w:rsidRPr="008F61EE">
        <w:rPr>
          <w:rFonts w:cstheme="minorHAnsi"/>
          <w:b/>
          <w:bCs/>
        </w:rPr>
        <w:t>Onderdelenlijsten</w:t>
      </w:r>
    </w:p>
    <w:p w14:paraId="2AAF65EA" w14:textId="77777777" w:rsidR="00BF0FB1" w:rsidRPr="008F61EE" w:rsidRDefault="00C6101C">
      <w:pPr>
        <w:jc w:val="both"/>
      </w:pPr>
      <w:r w:rsidRPr="008F61EE">
        <w:t xml:space="preserve">Voor elke categorie apparatuur worden twee onderdelenlijsten opgesteld: </w:t>
      </w:r>
    </w:p>
    <w:p w14:paraId="2558D4CF" w14:textId="451B2120" w:rsidR="007751BD" w:rsidRDefault="00C6101C" w:rsidP="007751BD">
      <w:pPr>
        <w:pStyle w:val="Lijstalinea"/>
        <w:numPr>
          <w:ilvl w:val="0"/>
          <w:numId w:val="2"/>
        </w:numPr>
        <w:jc w:val="both"/>
      </w:pPr>
      <w:r w:rsidRPr="008F61EE">
        <w:t xml:space="preserve">lijst 2: </w:t>
      </w:r>
      <w:r w:rsidR="007751BD">
        <w:t xml:space="preserve">lijst van de drie tot maximaal vijf reserveonderdelen (afhankelijk van de productcategorie) die het vaakst stuk gaan of defect raken. </w:t>
      </w:r>
    </w:p>
    <w:p w14:paraId="70B05282" w14:textId="058B3AED" w:rsidR="00BF0FB1" w:rsidRPr="007751BD" w:rsidRDefault="007751BD" w:rsidP="007751BD">
      <w:pPr>
        <w:pStyle w:val="Lijstalinea"/>
        <w:numPr>
          <w:ilvl w:val="0"/>
          <w:numId w:val="2"/>
        </w:numPr>
        <w:jc w:val="both"/>
        <w:rPr>
          <w:rFonts w:cstheme="minorHAnsi"/>
        </w:rPr>
      </w:pPr>
      <w:r>
        <w:t>Lijst 1: lijst van maximaal tien andere reserveonderdelen (afhankelijk van de productcategorie) waarvan de goede staat noodzakelijk is voor de werking van het product.</w:t>
      </w:r>
    </w:p>
    <w:p w14:paraId="375A2D4E" w14:textId="2ADDE7E2" w:rsidR="00BF0FB1" w:rsidRPr="008F61EE" w:rsidRDefault="00C6101C">
      <w:pPr>
        <w:jc w:val="both"/>
      </w:pPr>
      <w:r w:rsidRPr="008F61EE">
        <w:t xml:space="preserve">Deze lijsten omvatten niet noodzakelijk alle onderdelen van </w:t>
      </w:r>
      <w:r w:rsidR="00DC08CD">
        <w:t>het product</w:t>
      </w:r>
      <w:r w:rsidRPr="008F61EE">
        <w:t>.</w:t>
      </w:r>
    </w:p>
    <w:p w14:paraId="1988C85A" w14:textId="4964D938" w:rsidR="00BF0FB1" w:rsidRPr="008F61EE" w:rsidRDefault="00DF69DE">
      <w:pPr>
        <w:jc w:val="both"/>
        <w:rPr>
          <w:rFonts w:cstheme="minorHAnsi"/>
          <w:b/>
          <w:bCs/>
        </w:rPr>
      </w:pPr>
      <w:r>
        <w:rPr>
          <w:rFonts w:cstheme="minorHAnsi"/>
          <w:b/>
          <w:bCs/>
        </w:rPr>
        <w:t>Demontagestappen</w:t>
      </w:r>
    </w:p>
    <w:p w14:paraId="4FB31D8E" w14:textId="1D9C69EF" w:rsidR="00390FE9" w:rsidRDefault="00C6101C">
      <w:pPr>
        <w:jc w:val="both"/>
        <w:rPr>
          <w:rFonts w:cstheme="minorHAnsi"/>
        </w:rPr>
      </w:pPr>
      <w:r w:rsidRPr="008F61EE">
        <w:rPr>
          <w:rFonts w:cstheme="minorHAnsi"/>
        </w:rPr>
        <w:t xml:space="preserve">Een stap is een </w:t>
      </w:r>
      <w:r w:rsidR="002505F8">
        <w:rPr>
          <w:rFonts w:cstheme="minorHAnsi"/>
        </w:rPr>
        <w:t>handeling</w:t>
      </w:r>
      <w:r w:rsidRPr="008F61EE">
        <w:rPr>
          <w:rFonts w:cstheme="minorHAnsi"/>
        </w:rPr>
        <w:t xml:space="preserve"> die </w:t>
      </w:r>
      <w:r w:rsidR="00FF6F0D">
        <w:rPr>
          <w:rFonts w:cstheme="minorHAnsi"/>
        </w:rPr>
        <w:t>eindigt met het verwijderen</w:t>
      </w:r>
      <w:r w:rsidRPr="008F61EE">
        <w:rPr>
          <w:rFonts w:cstheme="minorHAnsi"/>
        </w:rPr>
        <w:t xml:space="preserve"> van een </w:t>
      </w:r>
      <w:r w:rsidR="00294366">
        <w:rPr>
          <w:rFonts w:cstheme="minorHAnsi"/>
        </w:rPr>
        <w:t>component</w:t>
      </w:r>
      <w:r w:rsidRPr="008F61EE">
        <w:rPr>
          <w:rFonts w:cstheme="minorHAnsi"/>
        </w:rPr>
        <w:t xml:space="preserve"> </w:t>
      </w:r>
      <w:r w:rsidR="002128E8">
        <w:rPr>
          <w:rFonts w:cstheme="minorHAnsi"/>
        </w:rPr>
        <w:t xml:space="preserve">of onderdeel </w:t>
      </w:r>
      <w:r w:rsidRPr="008F61EE">
        <w:rPr>
          <w:rFonts w:cstheme="minorHAnsi"/>
        </w:rPr>
        <w:t>of</w:t>
      </w:r>
      <w:r w:rsidR="0015094B">
        <w:rPr>
          <w:rFonts w:cstheme="minorHAnsi"/>
        </w:rPr>
        <w:t xml:space="preserve"> </w:t>
      </w:r>
      <w:r w:rsidR="00FF6F0D">
        <w:rPr>
          <w:rFonts w:cstheme="minorHAnsi"/>
        </w:rPr>
        <w:t>met een wisseling</w:t>
      </w:r>
      <w:r w:rsidRPr="008F61EE">
        <w:rPr>
          <w:rFonts w:cstheme="minorHAnsi"/>
        </w:rPr>
        <w:t xml:space="preserve"> van gereedschap. Een </w:t>
      </w:r>
      <w:r w:rsidR="00294366">
        <w:rPr>
          <w:rFonts w:cstheme="minorHAnsi"/>
        </w:rPr>
        <w:t>component</w:t>
      </w:r>
      <w:r w:rsidRPr="008F61EE">
        <w:rPr>
          <w:rFonts w:cstheme="minorHAnsi"/>
        </w:rPr>
        <w:t xml:space="preserve"> kan uit een of meer</w:t>
      </w:r>
      <w:r w:rsidR="006644E2">
        <w:rPr>
          <w:rFonts w:cstheme="minorHAnsi"/>
        </w:rPr>
        <w:t>dere</w:t>
      </w:r>
      <w:r w:rsidRPr="008F61EE">
        <w:rPr>
          <w:rFonts w:cstheme="minorHAnsi"/>
        </w:rPr>
        <w:t xml:space="preserve"> onderdelen bestaan. </w:t>
      </w:r>
    </w:p>
    <w:p w14:paraId="2F7AF552" w14:textId="12E0A8A9" w:rsidR="00BF0FB1" w:rsidRPr="008F61EE" w:rsidRDefault="00C6101C">
      <w:pPr>
        <w:jc w:val="both"/>
        <w:rPr>
          <w:rFonts w:cstheme="minorHAnsi"/>
        </w:rPr>
      </w:pPr>
      <w:r w:rsidRPr="008F61EE">
        <w:rPr>
          <w:rFonts w:cstheme="minorHAnsi"/>
        </w:rPr>
        <w:t>Bevestigingen of verbindingen worden gedefinieerd als assemblage-, bevestigings- of afdichtingstechnieken. Bevestigende of verbindende elementen worden niet als onderdelen beschouwd.</w:t>
      </w:r>
    </w:p>
    <w:p w14:paraId="1B220F5A" w14:textId="666E187D" w:rsidR="00BF0FB1" w:rsidRPr="008F61EE" w:rsidRDefault="00C6101C">
      <w:pPr>
        <w:jc w:val="both"/>
        <w:rPr>
          <w:rFonts w:cstheme="minorHAnsi"/>
          <w:b/>
          <w:bCs/>
        </w:rPr>
      </w:pPr>
      <w:r w:rsidRPr="008F61EE">
        <w:rPr>
          <w:rFonts w:cstheme="minorHAnsi"/>
          <w:b/>
          <w:bCs/>
        </w:rPr>
        <w:lastRenderedPageBreak/>
        <w:t>Soorten bevestigingen</w:t>
      </w:r>
      <w:r w:rsidR="005115CA">
        <w:rPr>
          <w:rFonts w:cstheme="minorHAnsi"/>
          <w:b/>
          <w:bCs/>
        </w:rPr>
        <w:t xml:space="preserve"> </w:t>
      </w:r>
    </w:p>
    <w:p w14:paraId="04B3AAE5" w14:textId="51F3C5A6" w:rsidR="00BF0FB1" w:rsidRPr="008F61EE" w:rsidRDefault="00C6101C">
      <w:pPr>
        <w:ind w:left="284" w:hanging="284"/>
        <w:jc w:val="both"/>
        <w:rPr>
          <w:rFonts w:cstheme="minorHAnsi"/>
        </w:rPr>
      </w:pPr>
      <w:r w:rsidRPr="008F61EE">
        <w:rPr>
          <w:rFonts w:cstheme="minorHAnsi"/>
        </w:rPr>
        <w:t xml:space="preserve">Verwijderbaar en herbruikbaar: een origineel bevestigingssysteem dat volledig kan worden verwijderd zonder </w:t>
      </w:r>
      <w:r w:rsidR="00826F19">
        <w:rPr>
          <w:rFonts w:cstheme="minorHAnsi"/>
        </w:rPr>
        <w:t>het product</w:t>
      </w:r>
      <w:r w:rsidRPr="008F61EE">
        <w:rPr>
          <w:rFonts w:cstheme="minorHAnsi"/>
        </w:rPr>
        <w:t xml:space="preserve"> te beschadigen of resten achter te laten en</w:t>
      </w:r>
      <w:r w:rsidR="0027611C">
        <w:rPr>
          <w:rFonts w:cstheme="minorHAnsi"/>
        </w:rPr>
        <w:t xml:space="preserve"> dat</w:t>
      </w:r>
      <w:r w:rsidRPr="008F61EE">
        <w:rPr>
          <w:rFonts w:cstheme="minorHAnsi"/>
        </w:rPr>
        <w:t xml:space="preserve"> opnieuw kan worden gebruikt. </w:t>
      </w:r>
    </w:p>
    <w:p w14:paraId="7BAFB355" w14:textId="77777777" w:rsidR="00BF0FB1" w:rsidRPr="008F61EE" w:rsidRDefault="00C6101C">
      <w:pPr>
        <w:ind w:left="284" w:hanging="284"/>
        <w:jc w:val="both"/>
        <w:rPr>
          <w:rFonts w:cstheme="minorHAnsi"/>
        </w:rPr>
      </w:pPr>
      <w:r w:rsidRPr="008F61EE">
        <w:rPr>
          <w:rFonts w:cstheme="minorHAnsi"/>
        </w:rPr>
        <w:t xml:space="preserve">Verwijderbaar en niet-herbruikbaar: een origineel bevestigingssysteem dat volledig kan worden verwijderd zonder schade te veroorzaken of resten achter te laten, maar dat niet opnieuw kan worden gebruikt. </w:t>
      </w:r>
    </w:p>
    <w:p w14:paraId="1E7FC129" w14:textId="29677B83" w:rsidR="00BF0FB1" w:rsidRPr="008F61EE" w:rsidRDefault="00C6101C">
      <w:pPr>
        <w:ind w:left="284" w:hanging="284"/>
        <w:jc w:val="both"/>
        <w:rPr>
          <w:rFonts w:cstheme="minorHAnsi"/>
        </w:rPr>
      </w:pPr>
      <w:r w:rsidRPr="008F61EE">
        <w:rPr>
          <w:rFonts w:cstheme="minorHAnsi"/>
        </w:rPr>
        <w:t xml:space="preserve">Noch verwijderbaar, noch herbruikbaar: een origineel bevestigingssysteem dat niet volledig kan worden verwijderd zonder </w:t>
      </w:r>
      <w:r w:rsidR="00826F19">
        <w:rPr>
          <w:rFonts w:cstheme="minorHAnsi"/>
        </w:rPr>
        <w:t>het product</w:t>
      </w:r>
      <w:r w:rsidRPr="008F61EE">
        <w:rPr>
          <w:rFonts w:cstheme="minorHAnsi"/>
        </w:rPr>
        <w:t xml:space="preserve"> te beschadigen of resten achter te laten en</w:t>
      </w:r>
      <w:r w:rsidR="004D1BDF">
        <w:rPr>
          <w:rFonts w:cstheme="minorHAnsi"/>
        </w:rPr>
        <w:t xml:space="preserve"> dat</w:t>
      </w:r>
      <w:r w:rsidRPr="008F61EE">
        <w:rPr>
          <w:rFonts w:cstheme="minorHAnsi"/>
        </w:rPr>
        <w:t xml:space="preserve"> niet opnieuw kan worden gebruikt. </w:t>
      </w:r>
    </w:p>
    <w:p w14:paraId="26221059" w14:textId="77777777" w:rsidR="00BF0FB1" w:rsidRPr="008F61EE" w:rsidRDefault="00C6101C">
      <w:pPr>
        <w:jc w:val="both"/>
        <w:rPr>
          <w:rFonts w:cstheme="minorHAnsi"/>
          <w:b/>
          <w:bCs/>
        </w:rPr>
      </w:pPr>
      <w:r w:rsidRPr="008F61EE">
        <w:rPr>
          <w:rFonts w:cstheme="minorHAnsi"/>
          <w:b/>
          <w:bCs/>
        </w:rPr>
        <w:t xml:space="preserve">Soorten gereedschap </w:t>
      </w:r>
    </w:p>
    <w:p w14:paraId="03D9E0A1" w14:textId="25054CD1" w:rsidR="00BF0FB1" w:rsidRPr="008F61EE" w:rsidRDefault="00C6101C">
      <w:pPr>
        <w:jc w:val="both"/>
        <w:rPr>
          <w:rFonts w:cstheme="minorHAnsi"/>
        </w:rPr>
      </w:pPr>
      <w:r w:rsidRPr="008F61EE">
        <w:rPr>
          <w:rFonts w:cstheme="minorHAnsi"/>
        </w:rPr>
        <w:t xml:space="preserve">De lijst van </w:t>
      </w:r>
      <w:r w:rsidR="00BF09FF">
        <w:rPr>
          <w:rFonts w:cstheme="minorHAnsi"/>
        </w:rPr>
        <w:t>gan</w:t>
      </w:r>
      <w:r w:rsidR="004B199B">
        <w:rPr>
          <w:rFonts w:cstheme="minorHAnsi"/>
        </w:rPr>
        <w:t>g</w:t>
      </w:r>
      <w:r w:rsidR="00BF09FF">
        <w:rPr>
          <w:rFonts w:cstheme="minorHAnsi"/>
        </w:rPr>
        <w:t>baar gereedschap</w:t>
      </w:r>
      <w:r w:rsidRPr="008F61EE">
        <w:rPr>
          <w:rFonts w:cstheme="minorHAnsi"/>
        </w:rPr>
        <w:t xml:space="preserve"> bestaat uit de volgende lijst </w:t>
      </w:r>
      <w:r w:rsidR="008A639D">
        <w:rPr>
          <w:rFonts w:cstheme="minorHAnsi"/>
        </w:rPr>
        <w:t>met bijhorende</w:t>
      </w:r>
      <w:r w:rsidRPr="008F61EE">
        <w:rPr>
          <w:rFonts w:cstheme="minorHAnsi"/>
        </w:rPr>
        <w:t xml:space="preserve"> referentienormen:</w:t>
      </w:r>
    </w:p>
    <w:tbl>
      <w:tblPr>
        <w:tblStyle w:val="Tabelraster"/>
        <w:tblW w:w="8166" w:type="dxa"/>
        <w:tblLook w:val="04A0" w:firstRow="1" w:lastRow="0" w:firstColumn="1" w:lastColumn="0" w:noHBand="0" w:noVBand="1"/>
      </w:tblPr>
      <w:tblGrid>
        <w:gridCol w:w="5382"/>
        <w:gridCol w:w="2784"/>
      </w:tblGrid>
      <w:tr w:rsidR="00337C47" w:rsidRPr="00026228" w14:paraId="0155B719" w14:textId="77777777" w:rsidTr="005C0234">
        <w:tc>
          <w:tcPr>
            <w:tcW w:w="5382" w:type="dxa"/>
          </w:tcPr>
          <w:p w14:paraId="588B401A" w14:textId="22665213" w:rsidR="00BF0FB1" w:rsidRDefault="009600D5">
            <w:pPr>
              <w:rPr>
                <w:rFonts w:cstheme="minorHAnsi"/>
                <w:sz w:val="20"/>
                <w:szCs w:val="20"/>
                <w:lang w:val="fr-BE"/>
              </w:rPr>
            </w:pPr>
            <w:proofErr w:type="spellStart"/>
            <w:r>
              <w:rPr>
                <w:rFonts w:cstheme="minorHAnsi"/>
                <w:sz w:val="20"/>
                <w:szCs w:val="20"/>
                <w:lang w:val="fr-BE"/>
              </w:rPr>
              <w:t>G</w:t>
            </w:r>
            <w:r w:rsidRPr="009600D5">
              <w:rPr>
                <w:rFonts w:cstheme="minorHAnsi"/>
                <w:sz w:val="20"/>
                <w:szCs w:val="20"/>
                <w:lang w:val="fr-BE"/>
              </w:rPr>
              <w:t>angbaar</w:t>
            </w:r>
            <w:proofErr w:type="spellEnd"/>
            <w:r w:rsidRPr="009600D5">
              <w:rPr>
                <w:rFonts w:cstheme="minorHAnsi"/>
                <w:sz w:val="20"/>
                <w:szCs w:val="20"/>
                <w:lang w:val="fr-BE"/>
              </w:rPr>
              <w:t xml:space="preserve"> </w:t>
            </w:r>
            <w:proofErr w:type="spellStart"/>
            <w:r w:rsidRPr="009600D5">
              <w:rPr>
                <w:rFonts w:cstheme="minorHAnsi"/>
                <w:sz w:val="20"/>
                <w:szCs w:val="20"/>
                <w:lang w:val="fr-BE"/>
              </w:rPr>
              <w:t>gereedschap</w:t>
            </w:r>
            <w:proofErr w:type="spellEnd"/>
          </w:p>
        </w:tc>
        <w:tc>
          <w:tcPr>
            <w:tcW w:w="2784" w:type="dxa"/>
          </w:tcPr>
          <w:p w14:paraId="71270773" w14:textId="77777777" w:rsidR="00BF0FB1" w:rsidRDefault="00C6101C">
            <w:pPr>
              <w:rPr>
                <w:rFonts w:cstheme="minorHAnsi"/>
                <w:sz w:val="20"/>
                <w:szCs w:val="20"/>
                <w:lang w:val="fr-BE"/>
              </w:rPr>
            </w:pPr>
            <w:proofErr w:type="spellStart"/>
            <w:r w:rsidRPr="00026228">
              <w:rPr>
                <w:rFonts w:cstheme="minorHAnsi"/>
                <w:sz w:val="20"/>
                <w:szCs w:val="20"/>
                <w:lang w:val="fr-BE"/>
              </w:rPr>
              <w:t>Referentie</w:t>
            </w:r>
            <w:proofErr w:type="spellEnd"/>
          </w:p>
        </w:tc>
      </w:tr>
      <w:tr w:rsidR="00337C47" w:rsidRPr="00026228" w14:paraId="584340DF" w14:textId="77777777" w:rsidTr="009600D5">
        <w:trPr>
          <w:trHeight w:val="50"/>
        </w:trPr>
        <w:tc>
          <w:tcPr>
            <w:tcW w:w="5382" w:type="dxa"/>
          </w:tcPr>
          <w:p w14:paraId="505DF859" w14:textId="62BD1F6E" w:rsidR="00BF0FB1" w:rsidRPr="008F61EE" w:rsidRDefault="00D16B4B">
            <w:pPr>
              <w:rPr>
                <w:rFonts w:cstheme="minorHAnsi"/>
                <w:sz w:val="20"/>
                <w:szCs w:val="20"/>
              </w:rPr>
            </w:pPr>
            <w:r>
              <w:rPr>
                <w:rFonts w:cstheme="minorHAnsi"/>
                <w:sz w:val="20"/>
                <w:szCs w:val="20"/>
              </w:rPr>
              <w:t>platte kop</w:t>
            </w:r>
            <w:r w:rsidR="007C2334">
              <w:rPr>
                <w:rFonts w:cstheme="minorHAnsi"/>
                <w:sz w:val="20"/>
                <w:szCs w:val="20"/>
              </w:rPr>
              <w:t>-</w:t>
            </w:r>
            <w:r>
              <w:rPr>
                <w:rFonts w:cstheme="minorHAnsi"/>
                <w:sz w:val="20"/>
                <w:szCs w:val="20"/>
              </w:rPr>
              <w:t>,</w:t>
            </w:r>
            <w:r w:rsidR="00C6101C" w:rsidRPr="008F61EE">
              <w:rPr>
                <w:rFonts w:cstheme="minorHAnsi"/>
                <w:sz w:val="20"/>
                <w:szCs w:val="20"/>
              </w:rPr>
              <w:t xml:space="preserve"> kruiskop</w:t>
            </w:r>
            <w:r w:rsidR="007C2334">
              <w:rPr>
                <w:rFonts w:cstheme="minorHAnsi"/>
                <w:sz w:val="20"/>
                <w:szCs w:val="20"/>
              </w:rPr>
              <w:t>-</w:t>
            </w:r>
            <w:r>
              <w:rPr>
                <w:rFonts w:cstheme="minorHAnsi"/>
                <w:sz w:val="20"/>
                <w:szCs w:val="20"/>
              </w:rPr>
              <w:t xml:space="preserve"> of</w:t>
            </w:r>
            <w:r w:rsidR="007C2334">
              <w:rPr>
                <w:rFonts w:cstheme="minorHAnsi"/>
                <w:sz w:val="20"/>
                <w:szCs w:val="20"/>
              </w:rPr>
              <w:t xml:space="preserve"> </w:t>
            </w:r>
            <w:r w:rsidR="008F079F">
              <w:rPr>
                <w:rFonts w:cstheme="minorHAnsi"/>
                <w:sz w:val="20"/>
                <w:szCs w:val="20"/>
              </w:rPr>
              <w:t>6-lobe</w:t>
            </w:r>
            <w:r w:rsidR="009E1F63">
              <w:rPr>
                <w:rFonts w:cstheme="minorHAnsi"/>
                <w:sz w:val="20"/>
                <w:szCs w:val="20"/>
              </w:rPr>
              <w:t xml:space="preserve"> </w:t>
            </w:r>
            <w:r w:rsidR="007C2334">
              <w:rPr>
                <w:rFonts w:cstheme="minorHAnsi"/>
                <w:sz w:val="20"/>
                <w:szCs w:val="20"/>
              </w:rPr>
              <w:t>schroevendraaier</w:t>
            </w:r>
            <w:r w:rsidR="00C6101C" w:rsidRPr="008F61EE">
              <w:rPr>
                <w:rFonts w:cstheme="minorHAnsi"/>
                <w:sz w:val="20"/>
                <w:szCs w:val="20"/>
              </w:rPr>
              <w:t>.</w:t>
            </w:r>
          </w:p>
        </w:tc>
        <w:tc>
          <w:tcPr>
            <w:tcW w:w="2784" w:type="dxa"/>
          </w:tcPr>
          <w:p w14:paraId="400D4600" w14:textId="77777777" w:rsidR="00BF0FB1" w:rsidRDefault="00C6101C">
            <w:pPr>
              <w:rPr>
                <w:rFonts w:cstheme="minorHAnsi"/>
                <w:sz w:val="20"/>
                <w:szCs w:val="20"/>
                <w:lang w:val="fr-BE"/>
              </w:rPr>
            </w:pPr>
            <w:r w:rsidRPr="00026228">
              <w:rPr>
                <w:rFonts w:cstheme="minorHAnsi"/>
                <w:sz w:val="20"/>
                <w:szCs w:val="20"/>
                <w:lang w:val="fr-BE"/>
              </w:rPr>
              <w:t>ISO 2380, ISO 8764, ISO 10664</w:t>
            </w:r>
          </w:p>
        </w:tc>
      </w:tr>
      <w:tr w:rsidR="00337C47" w:rsidRPr="00026228" w14:paraId="371977F1" w14:textId="77777777" w:rsidTr="005C0234">
        <w:tc>
          <w:tcPr>
            <w:tcW w:w="5382" w:type="dxa"/>
          </w:tcPr>
          <w:p w14:paraId="271C80CE" w14:textId="04A49AD5" w:rsidR="00BF0FB1" w:rsidRDefault="000D290B">
            <w:pPr>
              <w:rPr>
                <w:rFonts w:cstheme="minorHAnsi"/>
                <w:sz w:val="20"/>
                <w:szCs w:val="20"/>
                <w:lang w:val="fr-BE"/>
              </w:rPr>
            </w:pPr>
            <w:proofErr w:type="spellStart"/>
            <w:r>
              <w:rPr>
                <w:rFonts w:cstheme="minorHAnsi"/>
                <w:sz w:val="20"/>
                <w:szCs w:val="20"/>
                <w:lang w:val="fr-BE"/>
              </w:rPr>
              <w:t>Inbussleutel</w:t>
            </w:r>
            <w:proofErr w:type="spellEnd"/>
            <w:r w:rsidR="00C6101C" w:rsidRPr="00026228">
              <w:rPr>
                <w:rFonts w:cstheme="minorHAnsi"/>
                <w:sz w:val="20"/>
                <w:szCs w:val="20"/>
                <w:lang w:val="fr-BE"/>
              </w:rPr>
              <w:t xml:space="preserve"> </w:t>
            </w:r>
          </w:p>
        </w:tc>
        <w:tc>
          <w:tcPr>
            <w:tcW w:w="2784" w:type="dxa"/>
          </w:tcPr>
          <w:p w14:paraId="0B8637DB" w14:textId="77777777" w:rsidR="00BF0FB1" w:rsidRDefault="00C6101C">
            <w:pPr>
              <w:rPr>
                <w:rFonts w:cstheme="minorHAnsi"/>
                <w:sz w:val="20"/>
                <w:szCs w:val="20"/>
                <w:lang w:val="fr-BE"/>
              </w:rPr>
            </w:pPr>
            <w:r w:rsidRPr="00026228">
              <w:rPr>
                <w:rFonts w:cstheme="minorHAnsi"/>
                <w:sz w:val="20"/>
                <w:szCs w:val="20"/>
                <w:lang w:val="fr-BE"/>
              </w:rPr>
              <w:t>ISO 2936</w:t>
            </w:r>
          </w:p>
        </w:tc>
      </w:tr>
      <w:tr w:rsidR="00337C47" w:rsidRPr="00026228" w14:paraId="64ECEDE0" w14:textId="77777777" w:rsidTr="005C0234">
        <w:tc>
          <w:tcPr>
            <w:tcW w:w="5382" w:type="dxa"/>
          </w:tcPr>
          <w:p w14:paraId="671B38E8" w14:textId="2713345A" w:rsidR="00BF0FB1" w:rsidRDefault="00AF1651">
            <w:pPr>
              <w:rPr>
                <w:rFonts w:cstheme="minorHAnsi"/>
                <w:sz w:val="20"/>
                <w:szCs w:val="20"/>
                <w:lang w:val="fr-BE"/>
              </w:rPr>
            </w:pPr>
            <w:proofErr w:type="spellStart"/>
            <w:r>
              <w:rPr>
                <w:rFonts w:cstheme="minorHAnsi"/>
                <w:sz w:val="20"/>
                <w:szCs w:val="20"/>
                <w:lang w:val="fr-BE"/>
              </w:rPr>
              <w:t>Ringsteek</w:t>
            </w:r>
            <w:r w:rsidR="00C6101C" w:rsidRPr="00026228">
              <w:rPr>
                <w:rFonts w:cstheme="minorHAnsi"/>
                <w:sz w:val="20"/>
                <w:szCs w:val="20"/>
                <w:lang w:val="fr-BE"/>
              </w:rPr>
              <w:t>sleutel</w:t>
            </w:r>
            <w:proofErr w:type="spellEnd"/>
            <w:r w:rsidR="00C6101C" w:rsidRPr="00026228">
              <w:rPr>
                <w:rFonts w:cstheme="minorHAnsi"/>
                <w:sz w:val="20"/>
                <w:szCs w:val="20"/>
                <w:lang w:val="fr-BE"/>
              </w:rPr>
              <w:t xml:space="preserve"> </w:t>
            </w:r>
          </w:p>
        </w:tc>
        <w:tc>
          <w:tcPr>
            <w:tcW w:w="2784" w:type="dxa"/>
          </w:tcPr>
          <w:p w14:paraId="1A630CC0" w14:textId="77777777" w:rsidR="00BF0FB1" w:rsidRDefault="00C6101C">
            <w:pPr>
              <w:rPr>
                <w:rFonts w:cstheme="minorHAnsi"/>
                <w:sz w:val="20"/>
                <w:szCs w:val="20"/>
                <w:lang w:val="fr-BE"/>
              </w:rPr>
            </w:pPr>
            <w:r w:rsidRPr="00026228">
              <w:rPr>
                <w:rFonts w:cstheme="minorHAnsi"/>
                <w:sz w:val="20"/>
                <w:szCs w:val="20"/>
                <w:lang w:val="fr-BE"/>
              </w:rPr>
              <w:t>ISO 7738</w:t>
            </w:r>
          </w:p>
        </w:tc>
      </w:tr>
      <w:tr w:rsidR="00337C47" w:rsidRPr="00026228" w14:paraId="0943C899" w14:textId="77777777" w:rsidTr="005C0234">
        <w:tc>
          <w:tcPr>
            <w:tcW w:w="5382" w:type="dxa"/>
          </w:tcPr>
          <w:p w14:paraId="706E9931" w14:textId="4B437968" w:rsidR="00BF0FB1" w:rsidRDefault="001F4CDB">
            <w:pPr>
              <w:rPr>
                <w:rFonts w:cstheme="minorHAnsi"/>
                <w:sz w:val="20"/>
                <w:szCs w:val="20"/>
                <w:lang w:val="fr-BE"/>
              </w:rPr>
            </w:pPr>
            <w:proofErr w:type="spellStart"/>
            <w:r>
              <w:rPr>
                <w:rFonts w:cstheme="minorHAnsi"/>
                <w:sz w:val="20"/>
                <w:szCs w:val="20"/>
                <w:lang w:val="fr-BE"/>
              </w:rPr>
              <w:t>Combinatie</w:t>
            </w:r>
            <w:r w:rsidR="00C6101C" w:rsidRPr="00026228">
              <w:rPr>
                <w:rFonts w:cstheme="minorHAnsi"/>
                <w:sz w:val="20"/>
                <w:szCs w:val="20"/>
                <w:lang w:val="fr-BE"/>
              </w:rPr>
              <w:t>tang</w:t>
            </w:r>
            <w:proofErr w:type="spellEnd"/>
            <w:r w:rsidR="00C6101C" w:rsidRPr="00026228">
              <w:rPr>
                <w:rFonts w:cstheme="minorHAnsi"/>
                <w:sz w:val="20"/>
                <w:szCs w:val="20"/>
                <w:lang w:val="fr-BE"/>
              </w:rPr>
              <w:t xml:space="preserve"> </w:t>
            </w:r>
            <w:r w:rsidR="005C3A2C">
              <w:rPr>
                <w:rFonts w:cstheme="minorHAnsi"/>
                <w:sz w:val="20"/>
                <w:szCs w:val="20"/>
                <w:lang w:val="fr-BE"/>
              </w:rPr>
              <w:t>(</w:t>
            </w:r>
            <w:proofErr w:type="spellStart"/>
            <w:r w:rsidR="005C3A2C">
              <w:rPr>
                <w:rFonts w:cstheme="minorHAnsi"/>
                <w:sz w:val="20"/>
                <w:szCs w:val="20"/>
                <w:lang w:val="fr-BE"/>
              </w:rPr>
              <w:t>platbektang</w:t>
            </w:r>
            <w:proofErr w:type="spellEnd"/>
            <w:r w:rsidR="005C3A2C">
              <w:rPr>
                <w:rFonts w:cstheme="minorHAnsi"/>
                <w:sz w:val="20"/>
                <w:szCs w:val="20"/>
                <w:lang w:val="fr-BE"/>
              </w:rPr>
              <w:t>)</w:t>
            </w:r>
          </w:p>
        </w:tc>
        <w:tc>
          <w:tcPr>
            <w:tcW w:w="2784" w:type="dxa"/>
          </w:tcPr>
          <w:p w14:paraId="5DF7DF71" w14:textId="77777777" w:rsidR="00BF0FB1" w:rsidRDefault="00C6101C">
            <w:pPr>
              <w:rPr>
                <w:rFonts w:cstheme="minorHAnsi"/>
                <w:sz w:val="20"/>
                <w:szCs w:val="20"/>
                <w:lang w:val="fr-BE"/>
              </w:rPr>
            </w:pPr>
            <w:r w:rsidRPr="00026228">
              <w:rPr>
                <w:rFonts w:cstheme="minorHAnsi"/>
                <w:sz w:val="20"/>
                <w:szCs w:val="20"/>
                <w:lang w:val="fr-BE"/>
              </w:rPr>
              <w:t>ISO 5746</w:t>
            </w:r>
          </w:p>
        </w:tc>
      </w:tr>
      <w:tr w:rsidR="00337C47" w:rsidRPr="00026228" w14:paraId="27988E22" w14:textId="77777777" w:rsidTr="005C0234">
        <w:tc>
          <w:tcPr>
            <w:tcW w:w="5382" w:type="dxa"/>
          </w:tcPr>
          <w:p w14:paraId="08734132" w14:textId="65BDCA14" w:rsidR="00BF0FB1" w:rsidRDefault="00243E3A">
            <w:pPr>
              <w:rPr>
                <w:rFonts w:cstheme="minorHAnsi"/>
                <w:sz w:val="20"/>
                <w:szCs w:val="20"/>
                <w:lang w:val="fr-BE"/>
              </w:rPr>
            </w:pPr>
            <w:proofErr w:type="spellStart"/>
            <w:r>
              <w:rPr>
                <w:rFonts w:cstheme="minorHAnsi"/>
                <w:sz w:val="20"/>
                <w:szCs w:val="20"/>
                <w:lang w:val="fr-BE"/>
              </w:rPr>
              <w:t>Telefoon</w:t>
            </w:r>
            <w:r w:rsidR="00C6101C" w:rsidRPr="00026228">
              <w:rPr>
                <w:rFonts w:cstheme="minorHAnsi"/>
                <w:sz w:val="20"/>
                <w:szCs w:val="20"/>
                <w:lang w:val="fr-BE"/>
              </w:rPr>
              <w:t>tang</w:t>
            </w:r>
            <w:proofErr w:type="spellEnd"/>
            <w:r w:rsidR="00C6101C" w:rsidRPr="00026228">
              <w:rPr>
                <w:rFonts w:cstheme="minorHAnsi"/>
                <w:sz w:val="20"/>
                <w:szCs w:val="20"/>
                <w:lang w:val="fr-BE"/>
              </w:rPr>
              <w:t xml:space="preserve"> </w:t>
            </w:r>
            <w:r w:rsidR="005C3A2C">
              <w:rPr>
                <w:rFonts w:cstheme="minorHAnsi"/>
                <w:sz w:val="20"/>
                <w:szCs w:val="20"/>
                <w:lang w:val="fr-BE"/>
              </w:rPr>
              <w:t>(</w:t>
            </w:r>
            <w:proofErr w:type="spellStart"/>
            <w:r w:rsidR="005C3A2C">
              <w:rPr>
                <w:rFonts w:cstheme="minorHAnsi"/>
                <w:sz w:val="20"/>
                <w:szCs w:val="20"/>
                <w:lang w:val="fr-BE"/>
              </w:rPr>
              <w:t>platrondbektang</w:t>
            </w:r>
            <w:proofErr w:type="spellEnd"/>
            <w:r w:rsidR="005C3A2C">
              <w:rPr>
                <w:rFonts w:cstheme="minorHAnsi"/>
                <w:sz w:val="20"/>
                <w:szCs w:val="20"/>
                <w:lang w:val="fr-BE"/>
              </w:rPr>
              <w:t>)</w:t>
            </w:r>
          </w:p>
        </w:tc>
        <w:tc>
          <w:tcPr>
            <w:tcW w:w="2784" w:type="dxa"/>
          </w:tcPr>
          <w:p w14:paraId="4898C3B3" w14:textId="77777777" w:rsidR="00BF0FB1" w:rsidRDefault="00C6101C">
            <w:pPr>
              <w:rPr>
                <w:rFonts w:cstheme="minorHAnsi"/>
                <w:sz w:val="20"/>
                <w:szCs w:val="20"/>
                <w:lang w:val="fr-BE"/>
              </w:rPr>
            </w:pPr>
            <w:r w:rsidRPr="00026228">
              <w:rPr>
                <w:rFonts w:cstheme="minorHAnsi"/>
                <w:sz w:val="20"/>
                <w:szCs w:val="20"/>
                <w:lang w:val="fr-BE"/>
              </w:rPr>
              <w:t>ISO 5745</w:t>
            </w:r>
          </w:p>
        </w:tc>
      </w:tr>
      <w:tr w:rsidR="00337C47" w:rsidRPr="00026228" w14:paraId="1EFE2AB8" w14:textId="77777777" w:rsidTr="005C0234">
        <w:tc>
          <w:tcPr>
            <w:tcW w:w="5382" w:type="dxa"/>
          </w:tcPr>
          <w:p w14:paraId="22917B9B" w14:textId="1D411CCA" w:rsidR="00BF0FB1" w:rsidRDefault="00B91F3B">
            <w:pPr>
              <w:rPr>
                <w:rFonts w:cstheme="minorHAnsi"/>
                <w:sz w:val="20"/>
                <w:szCs w:val="20"/>
                <w:lang w:val="fr-BE"/>
              </w:rPr>
            </w:pPr>
            <w:proofErr w:type="spellStart"/>
            <w:r>
              <w:rPr>
                <w:rFonts w:cstheme="minorHAnsi"/>
                <w:sz w:val="20"/>
                <w:szCs w:val="20"/>
                <w:lang w:val="fr-BE"/>
              </w:rPr>
              <w:t>Zijkniptang</w:t>
            </w:r>
            <w:proofErr w:type="spellEnd"/>
          </w:p>
        </w:tc>
        <w:tc>
          <w:tcPr>
            <w:tcW w:w="2784" w:type="dxa"/>
          </w:tcPr>
          <w:p w14:paraId="423FA733" w14:textId="77777777" w:rsidR="00BF0FB1" w:rsidRDefault="00C6101C">
            <w:pPr>
              <w:rPr>
                <w:rFonts w:cstheme="minorHAnsi"/>
                <w:sz w:val="20"/>
                <w:szCs w:val="20"/>
                <w:lang w:val="fr-BE"/>
              </w:rPr>
            </w:pPr>
            <w:r w:rsidRPr="00026228">
              <w:rPr>
                <w:rFonts w:cstheme="minorHAnsi"/>
                <w:sz w:val="20"/>
                <w:szCs w:val="20"/>
                <w:lang w:val="fr-BE"/>
              </w:rPr>
              <w:t>ISO 5749</w:t>
            </w:r>
          </w:p>
        </w:tc>
      </w:tr>
      <w:tr w:rsidR="00337C47" w:rsidRPr="00026228" w14:paraId="3D4D1E16" w14:textId="77777777" w:rsidTr="005C0234">
        <w:tc>
          <w:tcPr>
            <w:tcW w:w="5382" w:type="dxa"/>
          </w:tcPr>
          <w:p w14:paraId="17B98A7F" w14:textId="58AF6703" w:rsidR="00BF0FB1" w:rsidRDefault="00AE396C">
            <w:pPr>
              <w:rPr>
                <w:rFonts w:cstheme="minorHAnsi"/>
                <w:sz w:val="20"/>
                <w:szCs w:val="20"/>
                <w:lang w:val="fr-BE"/>
              </w:rPr>
            </w:pPr>
            <w:proofErr w:type="spellStart"/>
            <w:r w:rsidRPr="00AE396C">
              <w:rPr>
                <w:rFonts w:cstheme="minorHAnsi"/>
                <w:sz w:val="20"/>
                <w:szCs w:val="20"/>
                <w:lang w:val="fr-BE"/>
              </w:rPr>
              <w:t>Waterpomptang</w:t>
            </w:r>
            <w:proofErr w:type="spellEnd"/>
          </w:p>
        </w:tc>
        <w:tc>
          <w:tcPr>
            <w:tcW w:w="2784" w:type="dxa"/>
          </w:tcPr>
          <w:p w14:paraId="4402DFB6" w14:textId="77777777" w:rsidR="00BF0FB1" w:rsidRDefault="00C6101C">
            <w:pPr>
              <w:rPr>
                <w:rFonts w:cstheme="minorHAnsi"/>
                <w:sz w:val="20"/>
                <w:szCs w:val="20"/>
                <w:lang w:val="fr-BE"/>
              </w:rPr>
            </w:pPr>
            <w:r w:rsidRPr="00026228">
              <w:rPr>
                <w:rFonts w:cstheme="minorHAnsi"/>
                <w:sz w:val="20"/>
                <w:szCs w:val="20"/>
                <w:lang w:val="fr-BE"/>
              </w:rPr>
              <w:t>ISO 8976</w:t>
            </w:r>
          </w:p>
        </w:tc>
      </w:tr>
      <w:tr w:rsidR="00337C47" w:rsidRPr="00026228" w14:paraId="418CF535" w14:textId="77777777" w:rsidTr="005C0234">
        <w:tc>
          <w:tcPr>
            <w:tcW w:w="5382" w:type="dxa"/>
          </w:tcPr>
          <w:p w14:paraId="52880B15" w14:textId="19FE3085" w:rsidR="00BF0FB1" w:rsidRDefault="00C65811">
            <w:pPr>
              <w:rPr>
                <w:rFonts w:cstheme="minorHAnsi"/>
                <w:sz w:val="20"/>
                <w:szCs w:val="20"/>
                <w:lang w:val="fr-BE"/>
              </w:rPr>
            </w:pPr>
            <w:proofErr w:type="spellStart"/>
            <w:r>
              <w:rPr>
                <w:rFonts w:cstheme="minorHAnsi"/>
                <w:sz w:val="20"/>
                <w:szCs w:val="20"/>
                <w:lang w:val="fr-BE"/>
              </w:rPr>
              <w:t>Gript</w:t>
            </w:r>
            <w:r w:rsidR="00C6101C" w:rsidRPr="00026228">
              <w:rPr>
                <w:rFonts w:cstheme="minorHAnsi"/>
                <w:sz w:val="20"/>
                <w:szCs w:val="20"/>
                <w:lang w:val="fr-BE"/>
              </w:rPr>
              <w:t>ang</w:t>
            </w:r>
            <w:proofErr w:type="spellEnd"/>
            <w:r w:rsidR="00C6101C" w:rsidRPr="00026228">
              <w:rPr>
                <w:rFonts w:cstheme="minorHAnsi"/>
                <w:sz w:val="20"/>
                <w:szCs w:val="20"/>
                <w:lang w:val="fr-BE"/>
              </w:rPr>
              <w:t xml:space="preserve"> </w:t>
            </w:r>
          </w:p>
        </w:tc>
        <w:tc>
          <w:tcPr>
            <w:tcW w:w="2784" w:type="dxa"/>
          </w:tcPr>
          <w:p w14:paraId="481DFD58" w14:textId="77777777" w:rsidR="00BF0FB1" w:rsidRDefault="00C6101C">
            <w:pPr>
              <w:rPr>
                <w:rFonts w:cstheme="minorHAnsi"/>
                <w:sz w:val="20"/>
                <w:szCs w:val="20"/>
                <w:lang w:val="fr-BE"/>
              </w:rPr>
            </w:pPr>
            <w:r w:rsidRPr="00026228">
              <w:rPr>
                <w:rFonts w:cstheme="minorHAnsi"/>
                <w:sz w:val="20"/>
                <w:szCs w:val="20"/>
                <w:lang w:val="fr-BE"/>
              </w:rPr>
              <w:t>/</w:t>
            </w:r>
          </w:p>
        </w:tc>
      </w:tr>
      <w:tr w:rsidR="00337C47" w:rsidRPr="00026228" w14:paraId="79C6B821" w14:textId="77777777" w:rsidTr="005C0234">
        <w:tc>
          <w:tcPr>
            <w:tcW w:w="5382" w:type="dxa"/>
          </w:tcPr>
          <w:p w14:paraId="57A7BCBB" w14:textId="77777777" w:rsidR="00BF0FB1" w:rsidRDefault="00C6101C">
            <w:pPr>
              <w:rPr>
                <w:rFonts w:cstheme="minorHAnsi"/>
                <w:sz w:val="20"/>
                <w:szCs w:val="20"/>
                <w:lang w:val="fr-BE"/>
              </w:rPr>
            </w:pPr>
            <w:proofErr w:type="spellStart"/>
            <w:r w:rsidRPr="00026228">
              <w:rPr>
                <w:rFonts w:cstheme="minorHAnsi"/>
                <w:sz w:val="20"/>
                <w:szCs w:val="20"/>
                <w:lang w:val="fr-BE"/>
              </w:rPr>
              <w:t>Universele</w:t>
            </w:r>
            <w:proofErr w:type="spellEnd"/>
            <w:r w:rsidRPr="00026228">
              <w:rPr>
                <w:rFonts w:cstheme="minorHAnsi"/>
                <w:sz w:val="20"/>
                <w:szCs w:val="20"/>
                <w:lang w:val="fr-BE"/>
              </w:rPr>
              <w:t xml:space="preserve"> </w:t>
            </w:r>
            <w:proofErr w:type="spellStart"/>
            <w:r w:rsidRPr="00026228">
              <w:rPr>
                <w:rFonts w:cstheme="minorHAnsi"/>
                <w:sz w:val="20"/>
                <w:szCs w:val="20"/>
                <w:lang w:val="fr-BE"/>
              </w:rPr>
              <w:t>strip</w:t>
            </w:r>
            <w:proofErr w:type="spellEnd"/>
            <w:r w:rsidRPr="00026228">
              <w:rPr>
                <w:rFonts w:cstheme="minorHAnsi"/>
                <w:sz w:val="20"/>
                <w:szCs w:val="20"/>
                <w:lang w:val="fr-BE"/>
              </w:rPr>
              <w:t xml:space="preserve">- en </w:t>
            </w:r>
            <w:proofErr w:type="spellStart"/>
            <w:r w:rsidRPr="00026228">
              <w:rPr>
                <w:rFonts w:cstheme="minorHAnsi"/>
                <w:sz w:val="20"/>
                <w:szCs w:val="20"/>
                <w:lang w:val="fr-BE"/>
              </w:rPr>
              <w:t>krimptang</w:t>
            </w:r>
            <w:proofErr w:type="spellEnd"/>
            <w:r w:rsidRPr="00026228">
              <w:rPr>
                <w:rFonts w:cstheme="minorHAnsi"/>
                <w:sz w:val="20"/>
                <w:szCs w:val="20"/>
                <w:lang w:val="fr-BE"/>
              </w:rPr>
              <w:t xml:space="preserve"> </w:t>
            </w:r>
          </w:p>
        </w:tc>
        <w:tc>
          <w:tcPr>
            <w:tcW w:w="2784" w:type="dxa"/>
          </w:tcPr>
          <w:p w14:paraId="590040E7" w14:textId="77777777" w:rsidR="00BF0FB1" w:rsidRDefault="00C6101C">
            <w:pPr>
              <w:rPr>
                <w:rFonts w:cstheme="minorHAnsi"/>
                <w:sz w:val="20"/>
                <w:szCs w:val="20"/>
                <w:lang w:val="fr-BE"/>
              </w:rPr>
            </w:pPr>
            <w:r w:rsidRPr="00026228">
              <w:rPr>
                <w:rFonts w:cstheme="minorHAnsi"/>
                <w:sz w:val="20"/>
                <w:szCs w:val="20"/>
                <w:lang w:val="fr-BE"/>
              </w:rPr>
              <w:t>/</w:t>
            </w:r>
          </w:p>
        </w:tc>
      </w:tr>
      <w:tr w:rsidR="00337C47" w:rsidRPr="00026228" w14:paraId="1404D347" w14:textId="77777777" w:rsidTr="005C0234">
        <w:tc>
          <w:tcPr>
            <w:tcW w:w="5382" w:type="dxa"/>
          </w:tcPr>
          <w:p w14:paraId="5792BE80" w14:textId="77777777" w:rsidR="00BF0FB1" w:rsidRDefault="00C6101C">
            <w:pPr>
              <w:rPr>
                <w:rFonts w:cstheme="minorHAnsi"/>
                <w:sz w:val="20"/>
                <w:szCs w:val="20"/>
                <w:lang w:val="fr-BE"/>
              </w:rPr>
            </w:pPr>
            <w:proofErr w:type="spellStart"/>
            <w:r w:rsidRPr="00026228">
              <w:rPr>
                <w:rFonts w:cstheme="minorHAnsi"/>
                <w:sz w:val="20"/>
                <w:szCs w:val="20"/>
                <w:lang w:val="fr-BE"/>
              </w:rPr>
              <w:t>Hefboom</w:t>
            </w:r>
            <w:proofErr w:type="spellEnd"/>
            <w:r w:rsidRPr="00026228">
              <w:rPr>
                <w:rFonts w:cstheme="minorHAnsi"/>
                <w:sz w:val="20"/>
                <w:szCs w:val="20"/>
                <w:lang w:val="fr-BE"/>
              </w:rPr>
              <w:t xml:space="preserve"> </w:t>
            </w:r>
          </w:p>
        </w:tc>
        <w:tc>
          <w:tcPr>
            <w:tcW w:w="2784" w:type="dxa"/>
          </w:tcPr>
          <w:p w14:paraId="33A31FB9" w14:textId="77777777" w:rsidR="00BF0FB1" w:rsidRDefault="00C6101C">
            <w:pPr>
              <w:rPr>
                <w:rFonts w:cstheme="minorHAnsi"/>
                <w:sz w:val="20"/>
                <w:szCs w:val="20"/>
                <w:lang w:val="fr-BE"/>
              </w:rPr>
            </w:pPr>
            <w:r w:rsidRPr="00026228">
              <w:rPr>
                <w:rFonts w:cstheme="minorHAnsi"/>
                <w:sz w:val="20"/>
                <w:szCs w:val="20"/>
                <w:lang w:val="fr-BE"/>
              </w:rPr>
              <w:t>/</w:t>
            </w:r>
          </w:p>
        </w:tc>
      </w:tr>
      <w:tr w:rsidR="00337C47" w:rsidRPr="00026228" w14:paraId="035B3256" w14:textId="77777777" w:rsidTr="005C0234">
        <w:tc>
          <w:tcPr>
            <w:tcW w:w="5382" w:type="dxa"/>
          </w:tcPr>
          <w:p w14:paraId="182A00D2" w14:textId="77777777" w:rsidR="00BF0FB1" w:rsidRDefault="00C6101C">
            <w:pPr>
              <w:rPr>
                <w:rFonts w:cstheme="minorHAnsi"/>
                <w:sz w:val="20"/>
                <w:szCs w:val="20"/>
                <w:lang w:val="fr-BE"/>
              </w:rPr>
            </w:pPr>
            <w:proofErr w:type="spellStart"/>
            <w:r w:rsidRPr="00026228">
              <w:rPr>
                <w:rFonts w:cstheme="minorHAnsi"/>
                <w:sz w:val="20"/>
                <w:szCs w:val="20"/>
                <w:lang w:val="fr-BE"/>
              </w:rPr>
              <w:t>Pincet</w:t>
            </w:r>
            <w:proofErr w:type="spellEnd"/>
            <w:r w:rsidRPr="00026228">
              <w:rPr>
                <w:rFonts w:cstheme="minorHAnsi"/>
                <w:sz w:val="20"/>
                <w:szCs w:val="20"/>
                <w:lang w:val="fr-BE"/>
              </w:rPr>
              <w:t xml:space="preserve"> </w:t>
            </w:r>
          </w:p>
        </w:tc>
        <w:tc>
          <w:tcPr>
            <w:tcW w:w="2784" w:type="dxa"/>
          </w:tcPr>
          <w:p w14:paraId="1E6E2A58" w14:textId="77777777" w:rsidR="00BF0FB1" w:rsidRDefault="00C6101C">
            <w:pPr>
              <w:rPr>
                <w:rFonts w:cstheme="minorHAnsi"/>
                <w:sz w:val="20"/>
                <w:szCs w:val="20"/>
                <w:lang w:val="fr-BE"/>
              </w:rPr>
            </w:pPr>
            <w:r w:rsidRPr="00026228">
              <w:rPr>
                <w:rFonts w:cstheme="minorHAnsi"/>
                <w:sz w:val="20"/>
                <w:szCs w:val="20"/>
                <w:lang w:val="fr-BE"/>
              </w:rPr>
              <w:t>/</w:t>
            </w:r>
          </w:p>
        </w:tc>
      </w:tr>
      <w:tr w:rsidR="00337C47" w:rsidRPr="00026228" w14:paraId="0871E9B5" w14:textId="77777777" w:rsidTr="005C0234">
        <w:tc>
          <w:tcPr>
            <w:tcW w:w="5382" w:type="dxa"/>
          </w:tcPr>
          <w:p w14:paraId="5CA6C1D7" w14:textId="77777777" w:rsidR="00BF0FB1" w:rsidRDefault="00C6101C">
            <w:pPr>
              <w:rPr>
                <w:rFonts w:cstheme="minorHAnsi"/>
                <w:sz w:val="20"/>
                <w:szCs w:val="20"/>
                <w:lang w:val="fr-BE"/>
              </w:rPr>
            </w:pPr>
            <w:proofErr w:type="spellStart"/>
            <w:r w:rsidRPr="00026228">
              <w:rPr>
                <w:rFonts w:cstheme="minorHAnsi"/>
                <w:sz w:val="20"/>
                <w:szCs w:val="20"/>
                <w:lang w:val="fr-BE"/>
              </w:rPr>
              <w:t>Hamer</w:t>
            </w:r>
            <w:proofErr w:type="spellEnd"/>
            <w:r w:rsidRPr="00026228">
              <w:rPr>
                <w:rFonts w:cstheme="minorHAnsi"/>
                <w:sz w:val="20"/>
                <w:szCs w:val="20"/>
                <w:lang w:val="fr-BE"/>
              </w:rPr>
              <w:t xml:space="preserve"> (</w:t>
            </w:r>
            <w:proofErr w:type="spellStart"/>
            <w:r w:rsidRPr="00026228">
              <w:rPr>
                <w:rFonts w:cstheme="minorHAnsi"/>
                <w:sz w:val="20"/>
                <w:szCs w:val="20"/>
                <w:lang w:val="fr-BE"/>
              </w:rPr>
              <w:t>metalen</w:t>
            </w:r>
            <w:proofErr w:type="spellEnd"/>
            <w:r w:rsidRPr="00026228">
              <w:rPr>
                <w:rFonts w:cstheme="minorHAnsi"/>
                <w:sz w:val="20"/>
                <w:szCs w:val="20"/>
                <w:lang w:val="fr-BE"/>
              </w:rPr>
              <w:t xml:space="preserve"> </w:t>
            </w:r>
            <w:proofErr w:type="spellStart"/>
            <w:r w:rsidRPr="00026228">
              <w:rPr>
                <w:rFonts w:cstheme="minorHAnsi"/>
                <w:sz w:val="20"/>
                <w:szCs w:val="20"/>
                <w:lang w:val="fr-BE"/>
              </w:rPr>
              <w:t>hoofd</w:t>
            </w:r>
            <w:proofErr w:type="spellEnd"/>
            <w:r w:rsidRPr="00026228">
              <w:rPr>
                <w:rFonts w:cstheme="minorHAnsi"/>
                <w:sz w:val="20"/>
                <w:szCs w:val="20"/>
                <w:lang w:val="fr-BE"/>
              </w:rPr>
              <w:t xml:space="preserve">) </w:t>
            </w:r>
          </w:p>
        </w:tc>
        <w:tc>
          <w:tcPr>
            <w:tcW w:w="2784" w:type="dxa"/>
          </w:tcPr>
          <w:p w14:paraId="04674294" w14:textId="77777777" w:rsidR="00BF0FB1" w:rsidRDefault="00C6101C">
            <w:pPr>
              <w:rPr>
                <w:rFonts w:cstheme="minorHAnsi"/>
                <w:sz w:val="20"/>
                <w:szCs w:val="20"/>
                <w:lang w:val="fr-BE"/>
              </w:rPr>
            </w:pPr>
            <w:r w:rsidRPr="00026228">
              <w:rPr>
                <w:rFonts w:cstheme="minorHAnsi"/>
                <w:sz w:val="20"/>
                <w:szCs w:val="20"/>
                <w:lang w:val="fr-BE"/>
              </w:rPr>
              <w:t>ISO 15601</w:t>
            </w:r>
          </w:p>
        </w:tc>
      </w:tr>
      <w:tr w:rsidR="00337C47" w:rsidRPr="00026228" w14:paraId="0C516AF3" w14:textId="77777777" w:rsidTr="005C0234">
        <w:tc>
          <w:tcPr>
            <w:tcW w:w="5382" w:type="dxa"/>
          </w:tcPr>
          <w:p w14:paraId="151F723D" w14:textId="00F3A763" w:rsidR="00BF0FB1" w:rsidRPr="008F61EE" w:rsidRDefault="00C6101C">
            <w:pPr>
              <w:rPr>
                <w:rFonts w:cstheme="minorHAnsi"/>
                <w:sz w:val="20"/>
                <w:szCs w:val="20"/>
              </w:rPr>
            </w:pPr>
            <w:r w:rsidRPr="008F61EE">
              <w:rPr>
                <w:rFonts w:cstheme="minorHAnsi"/>
                <w:sz w:val="20"/>
                <w:szCs w:val="20"/>
              </w:rPr>
              <w:t>Universeel mes (</w:t>
            </w:r>
            <w:r w:rsidR="00731A13">
              <w:rPr>
                <w:rFonts w:cstheme="minorHAnsi"/>
                <w:sz w:val="20"/>
                <w:szCs w:val="20"/>
              </w:rPr>
              <w:t>cutter</w:t>
            </w:r>
            <w:r w:rsidRPr="008F61EE">
              <w:rPr>
                <w:rFonts w:cstheme="minorHAnsi"/>
                <w:sz w:val="20"/>
                <w:szCs w:val="20"/>
              </w:rPr>
              <w:t xml:space="preserve">) met </w:t>
            </w:r>
            <w:proofErr w:type="spellStart"/>
            <w:r w:rsidRPr="008F61EE">
              <w:rPr>
                <w:rFonts w:cstheme="minorHAnsi"/>
                <w:sz w:val="20"/>
                <w:szCs w:val="20"/>
              </w:rPr>
              <w:t>intrekbaar</w:t>
            </w:r>
            <w:proofErr w:type="spellEnd"/>
            <w:r w:rsidRPr="008F61EE">
              <w:rPr>
                <w:rFonts w:cstheme="minorHAnsi"/>
                <w:sz w:val="20"/>
                <w:szCs w:val="20"/>
              </w:rPr>
              <w:t xml:space="preserve"> lemmet </w:t>
            </w:r>
          </w:p>
        </w:tc>
        <w:tc>
          <w:tcPr>
            <w:tcW w:w="2784" w:type="dxa"/>
          </w:tcPr>
          <w:p w14:paraId="726E4B73" w14:textId="77777777" w:rsidR="00BF0FB1" w:rsidRDefault="00C6101C">
            <w:pPr>
              <w:rPr>
                <w:rFonts w:cstheme="minorHAnsi"/>
                <w:sz w:val="20"/>
                <w:szCs w:val="20"/>
                <w:lang w:val="fr-BE"/>
              </w:rPr>
            </w:pPr>
            <w:r w:rsidRPr="00026228">
              <w:rPr>
                <w:rFonts w:cstheme="minorHAnsi"/>
                <w:sz w:val="20"/>
                <w:szCs w:val="20"/>
                <w:lang w:val="fr-BE"/>
              </w:rPr>
              <w:t>/</w:t>
            </w:r>
          </w:p>
        </w:tc>
      </w:tr>
      <w:tr w:rsidR="00337C47" w:rsidRPr="00026228" w14:paraId="09351901" w14:textId="77777777" w:rsidTr="005C0234">
        <w:tc>
          <w:tcPr>
            <w:tcW w:w="5382" w:type="dxa"/>
          </w:tcPr>
          <w:p w14:paraId="2A809C9C" w14:textId="77777777" w:rsidR="00BF0FB1" w:rsidRDefault="00C6101C">
            <w:pPr>
              <w:rPr>
                <w:rFonts w:cstheme="minorHAnsi"/>
                <w:sz w:val="20"/>
                <w:szCs w:val="20"/>
                <w:lang w:val="fr-BE"/>
              </w:rPr>
            </w:pPr>
            <w:proofErr w:type="spellStart"/>
            <w:r w:rsidRPr="00026228">
              <w:rPr>
                <w:rFonts w:cstheme="minorHAnsi"/>
                <w:sz w:val="20"/>
                <w:szCs w:val="20"/>
                <w:lang w:val="fr-BE"/>
              </w:rPr>
              <w:t>Multimeter</w:t>
            </w:r>
            <w:proofErr w:type="spellEnd"/>
            <w:r w:rsidRPr="00026228">
              <w:rPr>
                <w:rFonts w:cstheme="minorHAnsi"/>
                <w:sz w:val="20"/>
                <w:szCs w:val="20"/>
                <w:lang w:val="fr-BE"/>
              </w:rPr>
              <w:t xml:space="preserve"> </w:t>
            </w:r>
          </w:p>
        </w:tc>
        <w:tc>
          <w:tcPr>
            <w:tcW w:w="2784" w:type="dxa"/>
          </w:tcPr>
          <w:p w14:paraId="2304C638" w14:textId="77777777" w:rsidR="00BF0FB1" w:rsidRDefault="00C6101C">
            <w:pPr>
              <w:rPr>
                <w:rFonts w:cstheme="minorHAnsi"/>
                <w:sz w:val="20"/>
                <w:szCs w:val="20"/>
                <w:lang w:val="fr-BE"/>
              </w:rPr>
            </w:pPr>
            <w:r w:rsidRPr="00026228">
              <w:rPr>
                <w:rFonts w:cstheme="minorHAnsi"/>
                <w:sz w:val="20"/>
                <w:szCs w:val="20"/>
                <w:lang w:val="fr-BE"/>
              </w:rPr>
              <w:t>/</w:t>
            </w:r>
          </w:p>
        </w:tc>
      </w:tr>
      <w:tr w:rsidR="00337C47" w:rsidRPr="00026228" w14:paraId="61289C9C" w14:textId="77777777" w:rsidTr="005C0234">
        <w:tc>
          <w:tcPr>
            <w:tcW w:w="5382" w:type="dxa"/>
          </w:tcPr>
          <w:p w14:paraId="550CF9DA" w14:textId="77777777" w:rsidR="00BF0FB1" w:rsidRDefault="00C6101C">
            <w:pPr>
              <w:rPr>
                <w:rFonts w:cstheme="minorHAnsi"/>
                <w:sz w:val="20"/>
                <w:szCs w:val="20"/>
                <w:lang w:val="fr-BE"/>
              </w:rPr>
            </w:pPr>
            <w:proofErr w:type="spellStart"/>
            <w:r w:rsidRPr="00026228">
              <w:rPr>
                <w:rFonts w:cstheme="minorHAnsi"/>
                <w:sz w:val="20"/>
                <w:szCs w:val="20"/>
                <w:lang w:val="fr-BE"/>
              </w:rPr>
              <w:t>Voltmeter</w:t>
            </w:r>
            <w:proofErr w:type="spellEnd"/>
            <w:r w:rsidRPr="00026228">
              <w:rPr>
                <w:rFonts w:cstheme="minorHAnsi"/>
                <w:sz w:val="20"/>
                <w:szCs w:val="20"/>
                <w:lang w:val="fr-BE"/>
              </w:rPr>
              <w:t xml:space="preserve"> (</w:t>
            </w:r>
            <w:proofErr w:type="spellStart"/>
            <w:r w:rsidRPr="00026228">
              <w:rPr>
                <w:rFonts w:cstheme="minorHAnsi"/>
                <w:sz w:val="20"/>
                <w:szCs w:val="20"/>
                <w:lang w:val="fr-BE"/>
              </w:rPr>
              <w:t>spanningstester</w:t>
            </w:r>
            <w:proofErr w:type="spellEnd"/>
            <w:r w:rsidRPr="00026228">
              <w:rPr>
                <w:rFonts w:cstheme="minorHAnsi"/>
                <w:sz w:val="20"/>
                <w:szCs w:val="20"/>
                <w:lang w:val="fr-BE"/>
              </w:rPr>
              <w:t xml:space="preserve">) </w:t>
            </w:r>
          </w:p>
        </w:tc>
        <w:tc>
          <w:tcPr>
            <w:tcW w:w="2784" w:type="dxa"/>
          </w:tcPr>
          <w:p w14:paraId="6DDA0CC4" w14:textId="77777777" w:rsidR="00BF0FB1" w:rsidRDefault="00C6101C">
            <w:pPr>
              <w:rPr>
                <w:rFonts w:cstheme="minorHAnsi"/>
                <w:sz w:val="20"/>
                <w:szCs w:val="20"/>
                <w:lang w:val="fr-BE"/>
              </w:rPr>
            </w:pPr>
            <w:r w:rsidRPr="00026228">
              <w:rPr>
                <w:rFonts w:cstheme="minorHAnsi"/>
                <w:sz w:val="20"/>
                <w:szCs w:val="20"/>
                <w:lang w:val="fr-BE"/>
              </w:rPr>
              <w:t>/</w:t>
            </w:r>
          </w:p>
        </w:tc>
      </w:tr>
      <w:tr w:rsidR="00337C47" w:rsidRPr="00026228" w14:paraId="19956172" w14:textId="77777777" w:rsidTr="005C0234">
        <w:tc>
          <w:tcPr>
            <w:tcW w:w="5382" w:type="dxa"/>
          </w:tcPr>
          <w:p w14:paraId="6E0CEB9B" w14:textId="77777777" w:rsidR="00BF0FB1" w:rsidRDefault="00C6101C">
            <w:pPr>
              <w:rPr>
                <w:rFonts w:cstheme="minorHAnsi"/>
                <w:sz w:val="20"/>
                <w:szCs w:val="20"/>
                <w:lang w:val="fr-BE"/>
              </w:rPr>
            </w:pPr>
            <w:proofErr w:type="spellStart"/>
            <w:r w:rsidRPr="00026228">
              <w:rPr>
                <w:rFonts w:cstheme="minorHAnsi"/>
                <w:sz w:val="20"/>
                <w:szCs w:val="20"/>
                <w:lang w:val="fr-BE"/>
              </w:rPr>
              <w:t>Soldeerbout</w:t>
            </w:r>
            <w:proofErr w:type="spellEnd"/>
            <w:r w:rsidRPr="00026228">
              <w:rPr>
                <w:rFonts w:cstheme="minorHAnsi"/>
                <w:sz w:val="20"/>
                <w:szCs w:val="20"/>
                <w:lang w:val="fr-BE"/>
              </w:rPr>
              <w:t xml:space="preserve"> </w:t>
            </w:r>
          </w:p>
        </w:tc>
        <w:tc>
          <w:tcPr>
            <w:tcW w:w="2784" w:type="dxa"/>
          </w:tcPr>
          <w:p w14:paraId="00B77879" w14:textId="77777777" w:rsidR="00BF0FB1" w:rsidRDefault="00C6101C">
            <w:pPr>
              <w:rPr>
                <w:rFonts w:cstheme="minorHAnsi"/>
                <w:sz w:val="20"/>
                <w:szCs w:val="20"/>
                <w:lang w:val="fr-BE"/>
              </w:rPr>
            </w:pPr>
            <w:r w:rsidRPr="00026228">
              <w:rPr>
                <w:rFonts w:cstheme="minorHAnsi"/>
                <w:sz w:val="20"/>
                <w:szCs w:val="20"/>
                <w:lang w:val="fr-BE"/>
              </w:rPr>
              <w:t>/</w:t>
            </w:r>
          </w:p>
        </w:tc>
      </w:tr>
      <w:tr w:rsidR="00337C47" w:rsidRPr="00026228" w14:paraId="6C1B3279" w14:textId="77777777" w:rsidTr="005C0234">
        <w:tc>
          <w:tcPr>
            <w:tcW w:w="5382" w:type="dxa"/>
          </w:tcPr>
          <w:p w14:paraId="12C821B1" w14:textId="77777777" w:rsidR="00BF0FB1" w:rsidRDefault="00C6101C">
            <w:pPr>
              <w:rPr>
                <w:rFonts w:cstheme="minorHAnsi"/>
                <w:sz w:val="20"/>
                <w:szCs w:val="20"/>
                <w:lang w:val="fr-BE"/>
              </w:rPr>
            </w:pPr>
            <w:proofErr w:type="spellStart"/>
            <w:r w:rsidRPr="00026228">
              <w:rPr>
                <w:rFonts w:cstheme="minorHAnsi"/>
                <w:sz w:val="20"/>
                <w:szCs w:val="20"/>
                <w:lang w:val="fr-BE"/>
              </w:rPr>
              <w:t>Lijmpistool</w:t>
            </w:r>
            <w:proofErr w:type="spellEnd"/>
            <w:r w:rsidRPr="00026228">
              <w:rPr>
                <w:rFonts w:cstheme="minorHAnsi"/>
                <w:sz w:val="20"/>
                <w:szCs w:val="20"/>
                <w:lang w:val="fr-BE"/>
              </w:rPr>
              <w:t xml:space="preserve"> </w:t>
            </w:r>
          </w:p>
        </w:tc>
        <w:tc>
          <w:tcPr>
            <w:tcW w:w="2784" w:type="dxa"/>
          </w:tcPr>
          <w:p w14:paraId="22C14906" w14:textId="77777777" w:rsidR="00BF0FB1" w:rsidRDefault="00C6101C">
            <w:pPr>
              <w:rPr>
                <w:rFonts w:cstheme="minorHAnsi"/>
                <w:sz w:val="20"/>
                <w:szCs w:val="20"/>
                <w:lang w:val="fr-BE"/>
              </w:rPr>
            </w:pPr>
            <w:r w:rsidRPr="00026228">
              <w:rPr>
                <w:rFonts w:cstheme="minorHAnsi"/>
                <w:sz w:val="20"/>
                <w:szCs w:val="20"/>
                <w:lang w:val="fr-BE"/>
              </w:rPr>
              <w:t>/</w:t>
            </w:r>
          </w:p>
        </w:tc>
      </w:tr>
      <w:tr w:rsidR="00337C47" w:rsidRPr="00026228" w14:paraId="6F7D4251" w14:textId="77777777" w:rsidTr="005C0234">
        <w:tc>
          <w:tcPr>
            <w:tcW w:w="5382" w:type="dxa"/>
          </w:tcPr>
          <w:p w14:paraId="6A6C327F" w14:textId="77777777" w:rsidR="00BF0FB1" w:rsidRDefault="00C6101C">
            <w:pPr>
              <w:rPr>
                <w:rFonts w:cstheme="minorHAnsi"/>
                <w:sz w:val="20"/>
                <w:szCs w:val="20"/>
                <w:lang w:val="fr-BE"/>
              </w:rPr>
            </w:pPr>
            <w:proofErr w:type="spellStart"/>
            <w:r w:rsidRPr="00026228">
              <w:rPr>
                <w:rFonts w:cstheme="minorHAnsi"/>
                <w:sz w:val="20"/>
                <w:szCs w:val="20"/>
                <w:lang w:val="fr-BE"/>
              </w:rPr>
              <w:t>Vergrootglas</w:t>
            </w:r>
            <w:proofErr w:type="spellEnd"/>
            <w:r w:rsidRPr="00026228">
              <w:rPr>
                <w:rFonts w:cstheme="minorHAnsi"/>
                <w:sz w:val="20"/>
                <w:szCs w:val="20"/>
                <w:lang w:val="fr-BE"/>
              </w:rPr>
              <w:t xml:space="preserve"> </w:t>
            </w:r>
          </w:p>
        </w:tc>
        <w:tc>
          <w:tcPr>
            <w:tcW w:w="2784" w:type="dxa"/>
          </w:tcPr>
          <w:p w14:paraId="53DA0EF9" w14:textId="77777777" w:rsidR="00BF0FB1" w:rsidRDefault="00C6101C">
            <w:pPr>
              <w:rPr>
                <w:rFonts w:cstheme="minorHAnsi"/>
                <w:sz w:val="20"/>
                <w:szCs w:val="20"/>
                <w:lang w:val="fr-BE"/>
              </w:rPr>
            </w:pPr>
            <w:r w:rsidRPr="00026228">
              <w:rPr>
                <w:rFonts w:cstheme="minorHAnsi"/>
                <w:sz w:val="20"/>
                <w:szCs w:val="20"/>
                <w:lang w:val="fr-BE"/>
              </w:rPr>
              <w:t>/</w:t>
            </w:r>
          </w:p>
        </w:tc>
      </w:tr>
    </w:tbl>
    <w:p w14:paraId="0938A34B" w14:textId="77777777" w:rsidR="00E25BE7" w:rsidRDefault="00E25BE7">
      <w:pPr>
        <w:jc w:val="both"/>
      </w:pPr>
    </w:p>
    <w:p w14:paraId="22393E58" w14:textId="77777777" w:rsidR="00AC2B8C" w:rsidRDefault="00C6101C">
      <w:pPr>
        <w:jc w:val="both"/>
      </w:pPr>
      <w:r w:rsidRPr="008F61EE">
        <w:t xml:space="preserve">Specifieke </w:t>
      </w:r>
      <w:r w:rsidR="00E25BE7">
        <w:t>gereedschap</w:t>
      </w:r>
      <w:r w:rsidRPr="008F61EE">
        <w:t xml:space="preserve"> </w:t>
      </w:r>
      <w:r w:rsidR="00686EA6">
        <w:t>is gereedschap dat niet is</w:t>
      </w:r>
      <w:r w:rsidRPr="008F61EE">
        <w:t xml:space="preserve"> opgenomen in de lijst van </w:t>
      </w:r>
      <w:r w:rsidR="005F0B20">
        <w:t>gangbaar gereedschap</w:t>
      </w:r>
      <w:r w:rsidRPr="008F61EE">
        <w:t xml:space="preserve">, zonder dat het om </w:t>
      </w:r>
      <w:proofErr w:type="spellStart"/>
      <w:r w:rsidR="005F0B20">
        <w:t>merkgebonden</w:t>
      </w:r>
      <w:proofErr w:type="spellEnd"/>
      <w:r w:rsidR="005F0B20">
        <w:t xml:space="preserve"> gereedschap </w:t>
      </w:r>
      <w:r w:rsidRPr="008F61EE">
        <w:t xml:space="preserve">gaat. </w:t>
      </w:r>
    </w:p>
    <w:p w14:paraId="336611CA" w14:textId="5B6DE6B9" w:rsidR="00BF0FB1" w:rsidRPr="008F61EE" w:rsidRDefault="00686EA6">
      <w:pPr>
        <w:jc w:val="both"/>
      </w:pPr>
      <w:proofErr w:type="spellStart"/>
      <w:r>
        <w:t>Merkgebonden</w:t>
      </w:r>
      <w:proofErr w:type="spellEnd"/>
      <w:r>
        <w:t xml:space="preserve"> gereedschap is gereedschap</w:t>
      </w:r>
      <w:r w:rsidR="00C6101C" w:rsidRPr="008F61EE">
        <w:t xml:space="preserve"> waarvan de intellectuele eigendom toebehoort aan de producent of een bepaalde actor.</w:t>
      </w:r>
    </w:p>
    <w:p w14:paraId="6DC54FAB" w14:textId="77777777" w:rsidR="00BF0FB1" w:rsidRPr="008F61EE" w:rsidRDefault="00C6101C">
      <w:pPr>
        <w:jc w:val="both"/>
        <w:rPr>
          <w:b/>
          <w:bCs/>
        </w:rPr>
      </w:pPr>
      <w:r w:rsidRPr="008F61EE">
        <w:rPr>
          <w:b/>
          <w:bCs/>
        </w:rPr>
        <w:t>Gebruiksmeter</w:t>
      </w:r>
    </w:p>
    <w:p w14:paraId="458E326E" w14:textId="77777777" w:rsidR="00BF0FB1" w:rsidRPr="008F61EE" w:rsidRDefault="00C6101C">
      <w:pPr>
        <w:jc w:val="both"/>
        <w:rPr>
          <w:rFonts w:cstheme="minorHAnsi"/>
        </w:rPr>
      </w:pPr>
      <w:r w:rsidRPr="008F61EE">
        <w:t>Een apparaat dat het gebruik van de apparatuur cumulatief registreert in aantal eenheden. De verbruiksmeter kan rechtstreeks zichtbaar zijn voor de consument telkens wanneer het apparaat wordt ingeschakeld, of een vrijwillige handeling van de gebruiker vereisen om de door de verbruiksmeter weergegeven waarde te zien.</w:t>
      </w:r>
    </w:p>
    <w:p w14:paraId="6AE1D3B4" w14:textId="77777777" w:rsidR="00050D6D" w:rsidRDefault="00050D6D" w:rsidP="00D154BF">
      <w:pPr>
        <w:jc w:val="both"/>
        <w:rPr>
          <w:rFonts w:cstheme="minorHAnsi"/>
        </w:rPr>
      </w:pPr>
    </w:p>
    <w:p w14:paraId="6D33FCC6" w14:textId="47D5A9D9" w:rsidR="00D154BF" w:rsidRDefault="00D154BF" w:rsidP="00D154BF">
      <w:pPr>
        <w:jc w:val="both"/>
        <w:rPr>
          <w:rFonts w:cstheme="minorHAnsi"/>
        </w:rPr>
      </w:pPr>
      <w:r w:rsidRPr="00AC4123">
        <w:rPr>
          <w:rFonts w:cstheme="minorHAnsi"/>
        </w:rPr>
        <w:lastRenderedPageBreak/>
        <w:t>Gezien om te worden gevoegd bij het koninklijk besluit tot vaststelling van de goederen waarop de herstelbaarheidsindex betrekking heeft, de technische normen voor de vaststelling van de scores voor elk van de criteria en de berekeningsmethode voor de herstelbaarheidsindex</w:t>
      </w:r>
      <w:r>
        <w:rPr>
          <w:rFonts w:cstheme="minorHAnsi"/>
        </w:rPr>
        <w:t>,</w:t>
      </w:r>
    </w:p>
    <w:p w14:paraId="7E753894" w14:textId="77777777" w:rsidR="00D154BF" w:rsidRDefault="00D154BF" w:rsidP="00D154BF">
      <w:pPr>
        <w:jc w:val="both"/>
        <w:rPr>
          <w:rFonts w:cstheme="minorHAnsi"/>
        </w:rPr>
      </w:pPr>
    </w:p>
    <w:p w14:paraId="7B318198" w14:textId="77777777" w:rsidR="00BF0FB1" w:rsidRDefault="00BF0FB1" w:rsidP="0087075A">
      <w:pPr>
        <w:jc w:val="both"/>
        <w:rPr>
          <w:rFonts w:cstheme="minorHAnsi"/>
        </w:rPr>
      </w:pPr>
    </w:p>
    <w:p w14:paraId="7E1E3C6F" w14:textId="77777777" w:rsidR="00155191" w:rsidRDefault="00155191" w:rsidP="0087075A">
      <w:pPr>
        <w:jc w:val="both"/>
        <w:rPr>
          <w:rFonts w:cstheme="minorHAnsi"/>
        </w:rPr>
      </w:pPr>
    </w:p>
    <w:p w14:paraId="7689E7C1" w14:textId="77777777" w:rsidR="00155191" w:rsidRDefault="00155191" w:rsidP="0087075A">
      <w:pPr>
        <w:jc w:val="both"/>
        <w:rPr>
          <w:rFonts w:cstheme="minorHAnsi"/>
        </w:rPr>
      </w:pPr>
    </w:p>
    <w:p w14:paraId="1020429A" w14:textId="6717A21A" w:rsidR="00365CA1" w:rsidRDefault="00365CA1" w:rsidP="00155191">
      <w:pPr>
        <w:jc w:val="center"/>
        <w:rPr>
          <w:rStyle w:val="normaltextrun"/>
          <w:rFonts w:cstheme="minorHAnsi"/>
          <w:color w:val="000000"/>
          <w:sz w:val="24"/>
          <w:szCs w:val="24"/>
          <w:shd w:val="clear" w:color="auto" w:fill="FFFFFF"/>
        </w:rPr>
      </w:pPr>
      <w:r>
        <w:rPr>
          <w:rStyle w:val="normaltextrun"/>
          <w:rFonts w:cstheme="minorHAnsi"/>
          <w:color w:val="000000"/>
          <w:sz w:val="24"/>
          <w:szCs w:val="24"/>
          <w:shd w:val="clear" w:color="auto" w:fill="FFFFFF"/>
        </w:rPr>
        <w:t>De Koning</w:t>
      </w:r>
    </w:p>
    <w:p w14:paraId="47C9B974" w14:textId="77777777" w:rsidR="00365CA1" w:rsidRDefault="00365CA1" w:rsidP="00155191">
      <w:pPr>
        <w:jc w:val="center"/>
        <w:rPr>
          <w:rStyle w:val="normaltextrun"/>
          <w:rFonts w:cstheme="minorHAnsi"/>
          <w:color w:val="000000"/>
          <w:sz w:val="24"/>
          <w:szCs w:val="24"/>
          <w:shd w:val="clear" w:color="auto" w:fill="FFFFFF"/>
        </w:rPr>
      </w:pPr>
    </w:p>
    <w:p w14:paraId="469BDFB0" w14:textId="77777777" w:rsidR="00365CA1" w:rsidRDefault="00365CA1" w:rsidP="00155191">
      <w:pPr>
        <w:jc w:val="center"/>
        <w:rPr>
          <w:rStyle w:val="normaltextrun"/>
          <w:rFonts w:cstheme="minorHAnsi"/>
          <w:color w:val="000000"/>
          <w:sz w:val="24"/>
          <w:szCs w:val="24"/>
          <w:shd w:val="clear" w:color="auto" w:fill="FFFFFF"/>
        </w:rPr>
      </w:pPr>
    </w:p>
    <w:p w14:paraId="3078095F" w14:textId="77777777" w:rsidR="00365CA1" w:rsidRDefault="00365CA1" w:rsidP="00155191">
      <w:pPr>
        <w:jc w:val="center"/>
        <w:rPr>
          <w:rStyle w:val="normaltextrun"/>
          <w:rFonts w:cstheme="minorHAnsi"/>
          <w:color w:val="000000"/>
          <w:sz w:val="24"/>
          <w:szCs w:val="24"/>
          <w:shd w:val="clear" w:color="auto" w:fill="FFFFFF"/>
        </w:rPr>
      </w:pPr>
    </w:p>
    <w:p w14:paraId="5A47DDD4" w14:textId="77777777" w:rsidR="00365CA1" w:rsidRDefault="00365CA1" w:rsidP="00155191">
      <w:pPr>
        <w:jc w:val="center"/>
        <w:rPr>
          <w:rStyle w:val="normaltextrun"/>
          <w:rFonts w:cstheme="minorHAnsi"/>
          <w:color w:val="000000"/>
          <w:sz w:val="24"/>
          <w:szCs w:val="24"/>
          <w:shd w:val="clear" w:color="auto" w:fill="FFFFFF"/>
        </w:rPr>
      </w:pPr>
    </w:p>
    <w:p w14:paraId="2EFFD392" w14:textId="080C488C" w:rsidR="00365CA1" w:rsidRDefault="00365CA1" w:rsidP="00155191">
      <w:pPr>
        <w:jc w:val="center"/>
        <w:rPr>
          <w:rStyle w:val="normaltextrun"/>
          <w:rFonts w:cstheme="minorHAnsi"/>
          <w:color w:val="000000"/>
          <w:sz w:val="24"/>
          <w:szCs w:val="24"/>
          <w:shd w:val="clear" w:color="auto" w:fill="FFFFFF"/>
        </w:rPr>
      </w:pPr>
      <w:r>
        <w:rPr>
          <w:rStyle w:val="normaltextrun"/>
          <w:rFonts w:cstheme="minorHAnsi"/>
          <w:color w:val="000000"/>
          <w:sz w:val="24"/>
          <w:szCs w:val="24"/>
          <w:shd w:val="clear" w:color="auto" w:fill="FFFFFF"/>
        </w:rPr>
        <w:t>FILIP</w:t>
      </w:r>
    </w:p>
    <w:p w14:paraId="6D24B176" w14:textId="77777777" w:rsidR="00365CA1" w:rsidRDefault="00365CA1" w:rsidP="00155191">
      <w:pPr>
        <w:jc w:val="center"/>
        <w:rPr>
          <w:rStyle w:val="normaltextrun"/>
          <w:rFonts w:cstheme="minorHAnsi"/>
          <w:color w:val="000000"/>
          <w:sz w:val="24"/>
          <w:szCs w:val="24"/>
          <w:shd w:val="clear" w:color="auto" w:fill="FFFFFF"/>
        </w:rPr>
      </w:pPr>
    </w:p>
    <w:p w14:paraId="5C950E90" w14:textId="1215E5FC" w:rsidR="00155191" w:rsidRDefault="00155191" w:rsidP="00155191">
      <w:pPr>
        <w:jc w:val="center"/>
        <w:rPr>
          <w:rStyle w:val="eop"/>
          <w:rFonts w:cstheme="minorHAnsi"/>
          <w:color w:val="000000"/>
          <w:sz w:val="24"/>
          <w:szCs w:val="24"/>
          <w:shd w:val="clear" w:color="auto" w:fill="FFFFFF"/>
        </w:rPr>
      </w:pPr>
      <w:r>
        <w:rPr>
          <w:rStyle w:val="normaltextrun"/>
          <w:rFonts w:cstheme="minorHAnsi"/>
          <w:color w:val="000000"/>
          <w:sz w:val="24"/>
          <w:szCs w:val="24"/>
          <w:shd w:val="clear" w:color="auto" w:fill="FFFFFF"/>
        </w:rPr>
        <w:t>De Minister van Leefmilieu,</w:t>
      </w:r>
    </w:p>
    <w:p w14:paraId="58CB05CF" w14:textId="77777777" w:rsidR="00365CA1" w:rsidRDefault="00365CA1" w:rsidP="00155191">
      <w:pPr>
        <w:jc w:val="center"/>
        <w:rPr>
          <w:rStyle w:val="eop"/>
          <w:rFonts w:cstheme="minorHAnsi"/>
          <w:color w:val="000000"/>
          <w:sz w:val="24"/>
          <w:szCs w:val="24"/>
          <w:shd w:val="clear" w:color="auto" w:fill="FFFFFF"/>
        </w:rPr>
      </w:pPr>
    </w:p>
    <w:p w14:paraId="51C5E617" w14:textId="77777777" w:rsidR="00365CA1" w:rsidRDefault="00365CA1" w:rsidP="00155191">
      <w:pPr>
        <w:jc w:val="center"/>
        <w:rPr>
          <w:rStyle w:val="eop"/>
          <w:rFonts w:cstheme="minorHAnsi"/>
          <w:color w:val="000000"/>
          <w:sz w:val="24"/>
          <w:szCs w:val="24"/>
          <w:shd w:val="clear" w:color="auto" w:fill="FFFFFF"/>
        </w:rPr>
      </w:pPr>
    </w:p>
    <w:p w14:paraId="4443C42A" w14:textId="77777777" w:rsidR="00365CA1" w:rsidRDefault="00365CA1" w:rsidP="00155191">
      <w:pPr>
        <w:jc w:val="center"/>
        <w:rPr>
          <w:rStyle w:val="eop"/>
          <w:rFonts w:cstheme="minorHAnsi"/>
          <w:color w:val="000000"/>
          <w:sz w:val="24"/>
          <w:szCs w:val="24"/>
          <w:shd w:val="clear" w:color="auto" w:fill="FFFFFF"/>
        </w:rPr>
      </w:pPr>
    </w:p>
    <w:p w14:paraId="24F8EAEE" w14:textId="77777777" w:rsidR="00365CA1" w:rsidRDefault="00365CA1" w:rsidP="00155191">
      <w:pPr>
        <w:jc w:val="center"/>
        <w:rPr>
          <w:rStyle w:val="eop"/>
          <w:rFonts w:cstheme="minorHAnsi"/>
          <w:color w:val="000000"/>
          <w:sz w:val="24"/>
          <w:szCs w:val="24"/>
          <w:shd w:val="clear" w:color="auto" w:fill="FFFFFF"/>
        </w:rPr>
      </w:pPr>
    </w:p>
    <w:p w14:paraId="0FFBA390" w14:textId="76C95619" w:rsidR="00155191" w:rsidRDefault="00155191" w:rsidP="00155191">
      <w:pPr>
        <w:jc w:val="center"/>
        <w:rPr>
          <w:rStyle w:val="eop"/>
          <w:rFonts w:cstheme="minorHAnsi"/>
          <w:color w:val="000000"/>
          <w:sz w:val="24"/>
          <w:szCs w:val="24"/>
          <w:shd w:val="clear" w:color="auto" w:fill="FFFFFF"/>
        </w:rPr>
      </w:pPr>
      <w:r>
        <w:rPr>
          <w:rStyle w:val="eop"/>
          <w:rFonts w:cstheme="minorHAnsi"/>
          <w:color w:val="000000"/>
          <w:sz w:val="24"/>
          <w:szCs w:val="24"/>
          <w:shd w:val="clear" w:color="auto" w:fill="FFFFFF"/>
        </w:rPr>
        <w:t>KHATTABI</w:t>
      </w:r>
      <w:r w:rsidR="002429FE">
        <w:rPr>
          <w:rStyle w:val="eop"/>
          <w:rFonts w:cstheme="minorHAnsi"/>
          <w:color w:val="000000"/>
          <w:sz w:val="24"/>
          <w:szCs w:val="24"/>
          <w:shd w:val="clear" w:color="auto" w:fill="FFFFFF"/>
        </w:rPr>
        <w:t xml:space="preserve"> Z.</w:t>
      </w:r>
    </w:p>
    <w:p w14:paraId="548B1295" w14:textId="77777777" w:rsidR="002429FE" w:rsidRDefault="002429FE" w:rsidP="002429FE">
      <w:pPr>
        <w:jc w:val="center"/>
        <w:rPr>
          <w:rStyle w:val="eop"/>
          <w:rFonts w:cstheme="minorHAnsi"/>
          <w:color w:val="000000"/>
          <w:sz w:val="24"/>
          <w:szCs w:val="24"/>
          <w:shd w:val="clear" w:color="auto" w:fill="FFFFFF"/>
        </w:rPr>
      </w:pPr>
    </w:p>
    <w:p w14:paraId="658BD7FC" w14:textId="77777777" w:rsidR="002429FE" w:rsidRDefault="002429FE" w:rsidP="002429FE">
      <w:pPr>
        <w:jc w:val="center"/>
      </w:pPr>
      <w:r>
        <w:rPr>
          <w:rStyle w:val="eop"/>
          <w:rFonts w:cstheme="minorHAnsi"/>
          <w:color w:val="000000"/>
          <w:sz w:val="24"/>
          <w:szCs w:val="24"/>
          <w:shd w:val="clear" w:color="auto" w:fill="FFFFFF"/>
        </w:rPr>
        <w:t>De Minister van Economie</w:t>
      </w:r>
    </w:p>
    <w:p w14:paraId="675476CA" w14:textId="77777777" w:rsidR="00365CA1" w:rsidRDefault="00365CA1" w:rsidP="002429FE">
      <w:pPr>
        <w:tabs>
          <w:tab w:val="left" w:pos="2190"/>
        </w:tabs>
        <w:jc w:val="center"/>
      </w:pPr>
    </w:p>
    <w:p w14:paraId="6985A5D2" w14:textId="77777777" w:rsidR="00365CA1" w:rsidRDefault="00365CA1" w:rsidP="002429FE">
      <w:pPr>
        <w:tabs>
          <w:tab w:val="left" w:pos="2190"/>
        </w:tabs>
        <w:jc w:val="center"/>
      </w:pPr>
    </w:p>
    <w:p w14:paraId="328F2731" w14:textId="77777777" w:rsidR="00365CA1" w:rsidRDefault="00365CA1" w:rsidP="002429FE">
      <w:pPr>
        <w:tabs>
          <w:tab w:val="left" w:pos="2190"/>
        </w:tabs>
        <w:jc w:val="center"/>
      </w:pPr>
    </w:p>
    <w:p w14:paraId="678B03F2" w14:textId="77777777" w:rsidR="00365CA1" w:rsidRDefault="00365CA1" w:rsidP="002429FE">
      <w:pPr>
        <w:tabs>
          <w:tab w:val="left" w:pos="2190"/>
        </w:tabs>
        <w:jc w:val="center"/>
      </w:pPr>
    </w:p>
    <w:p w14:paraId="40E9BF94" w14:textId="38DF3F45" w:rsidR="002429FE" w:rsidRDefault="002429FE" w:rsidP="002429FE">
      <w:pPr>
        <w:tabs>
          <w:tab w:val="left" w:pos="2190"/>
        </w:tabs>
        <w:jc w:val="center"/>
      </w:pPr>
      <w:r>
        <w:t>DERMAGNE P-Y.</w:t>
      </w:r>
    </w:p>
    <w:p w14:paraId="3FAD88BE" w14:textId="77777777" w:rsidR="002429FE" w:rsidRDefault="002429FE" w:rsidP="002429FE">
      <w:pPr>
        <w:tabs>
          <w:tab w:val="left" w:pos="2190"/>
        </w:tabs>
        <w:jc w:val="center"/>
      </w:pPr>
    </w:p>
    <w:p w14:paraId="7F63B324" w14:textId="77777777" w:rsidR="002429FE" w:rsidRDefault="002429FE" w:rsidP="002429FE">
      <w:pPr>
        <w:tabs>
          <w:tab w:val="left" w:pos="2190"/>
        </w:tabs>
        <w:jc w:val="center"/>
      </w:pPr>
      <w:r>
        <w:t>De Staatssecretaris voor Consumentenbescherming</w:t>
      </w:r>
    </w:p>
    <w:p w14:paraId="68514E1B" w14:textId="77777777" w:rsidR="00365CA1" w:rsidRDefault="00365CA1" w:rsidP="002429FE">
      <w:pPr>
        <w:tabs>
          <w:tab w:val="left" w:pos="2190"/>
        </w:tabs>
        <w:jc w:val="center"/>
      </w:pPr>
    </w:p>
    <w:p w14:paraId="1839615A" w14:textId="77777777" w:rsidR="00365CA1" w:rsidRDefault="00365CA1" w:rsidP="002429FE">
      <w:pPr>
        <w:tabs>
          <w:tab w:val="left" w:pos="2190"/>
        </w:tabs>
        <w:jc w:val="center"/>
      </w:pPr>
    </w:p>
    <w:p w14:paraId="182A399B" w14:textId="77777777" w:rsidR="00365CA1" w:rsidRDefault="00365CA1" w:rsidP="002429FE">
      <w:pPr>
        <w:tabs>
          <w:tab w:val="left" w:pos="2190"/>
        </w:tabs>
        <w:jc w:val="center"/>
      </w:pPr>
    </w:p>
    <w:p w14:paraId="7B53ABA6" w14:textId="77777777" w:rsidR="00365CA1" w:rsidRDefault="00365CA1" w:rsidP="002429FE">
      <w:pPr>
        <w:tabs>
          <w:tab w:val="left" w:pos="2190"/>
        </w:tabs>
        <w:jc w:val="center"/>
      </w:pPr>
    </w:p>
    <w:p w14:paraId="2EDC6F47" w14:textId="26F0B4C5" w:rsidR="002429FE" w:rsidRDefault="002429FE" w:rsidP="002429FE">
      <w:pPr>
        <w:tabs>
          <w:tab w:val="left" w:pos="2190"/>
        </w:tabs>
        <w:jc w:val="center"/>
      </w:pPr>
      <w:r>
        <w:t>BERTRAND A.</w:t>
      </w:r>
    </w:p>
    <w:p w14:paraId="59A5D2BB" w14:textId="77777777" w:rsidR="002429FE" w:rsidRDefault="002429FE" w:rsidP="002429FE">
      <w:pPr>
        <w:tabs>
          <w:tab w:val="left" w:pos="2190"/>
        </w:tabs>
        <w:jc w:val="center"/>
      </w:pPr>
    </w:p>
    <w:p w14:paraId="499224E7" w14:textId="77777777" w:rsidR="002429FE" w:rsidRDefault="002429FE" w:rsidP="002429FE">
      <w:pPr>
        <w:tabs>
          <w:tab w:val="left" w:pos="2190"/>
        </w:tabs>
        <w:jc w:val="center"/>
      </w:pPr>
    </w:p>
    <w:p w14:paraId="069E8B03" w14:textId="77777777" w:rsidR="002429FE" w:rsidRDefault="002429FE" w:rsidP="002429FE">
      <w:pPr>
        <w:tabs>
          <w:tab w:val="left" w:pos="2190"/>
        </w:tabs>
        <w:jc w:val="center"/>
      </w:pPr>
    </w:p>
    <w:p w14:paraId="18F70C65" w14:textId="77777777" w:rsidR="002429FE" w:rsidRDefault="002429FE" w:rsidP="002429FE">
      <w:pPr>
        <w:tabs>
          <w:tab w:val="left" w:pos="2190"/>
        </w:tabs>
        <w:jc w:val="center"/>
      </w:pPr>
      <w:r>
        <w:t>De Minister van Justitie en Noordzee</w:t>
      </w:r>
    </w:p>
    <w:p w14:paraId="01CC9B14" w14:textId="77777777" w:rsidR="00365CA1" w:rsidRDefault="00365CA1" w:rsidP="002429FE">
      <w:pPr>
        <w:tabs>
          <w:tab w:val="left" w:pos="2190"/>
        </w:tabs>
        <w:jc w:val="center"/>
      </w:pPr>
    </w:p>
    <w:p w14:paraId="6001EE57" w14:textId="77777777" w:rsidR="00365CA1" w:rsidRDefault="00365CA1" w:rsidP="002429FE">
      <w:pPr>
        <w:tabs>
          <w:tab w:val="left" w:pos="2190"/>
        </w:tabs>
        <w:jc w:val="center"/>
      </w:pPr>
    </w:p>
    <w:p w14:paraId="2E9BD79E" w14:textId="77777777" w:rsidR="00365CA1" w:rsidRDefault="00365CA1" w:rsidP="002429FE">
      <w:pPr>
        <w:tabs>
          <w:tab w:val="left" w:pos="2190"/>
        </w:tabs>
        <w:jc w:val="center"/>
      </w:pPr>
    </w:p>
    <w:p w14:paraId="70BB6401" w14:textId="77777777" w:rsidR="00365CA1" w:rsidRDefault="00365CA1" w:rsidP="002429FE">
      <w:pPr>
        <w:tabs>
          <w:tab w:val="left" w:pos="2190"/>
        </w:tabs>
        <w:jc w:val="center"/>
      </w:pPr>
    </w:p>
    <w:p w14:paraId="58A3329E" w14:textId="2BAB968D" w:rsidR="002429FE" w:rsidRPr="00844AA8" w:rsidRDefault="002429FE" w:rsidP="002429FE">
      <w:pPr>
        <w:tabs>
          <w:tab w:val="left" w:pos="2190"/>
        </w:tabs>
        <w:jc w:val="center"/>
      </w:pPr>
      <w:r>
        <w:t>VAN TIGCHELT P.</w:t>
      </w:r>
    </w:p>
    <w:p w14:paraId="35540329" w14:textId="77777777" w:rsidR="002429FE" w:rsidRPr="008F61EE" w:rsidRDefault="002429FE" w:rsidP="00155191">
      <w:pPr>
        <w:jc w:val="center"/>
        <w:rPr>
          <w:rFonts w:cstheme="minorHAnsi"/>
        </w:rPr>
      </w:pPr>
    </w:p>
    <w:sectPr w:rsidR="002429FE" w:rsidRPr="008F61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2048" w14:textId="77777777" w:rsidR="00066FF4" w:rsidRDefault="00066FF4" w:rsidP="00E80D9B">
      <w:pPr>
        <w:spacing w:after="0" w:line="240" w:lineRule="auto"/>
      </w:pPr>
      <w:r>
        <w:separator/>
      </w:r>
    </w:p>
  </w:endnote>
  <w:endnote w:type="continuationSeparator" w:id="0">
    <w:p w14:paraId="2F645F4F" w14:textId="77777777" w:rsidR="00066FF4" w:rsidRDefault="00066FF4" w:rsidP="00E80D9B">
      <w:pPr>
        <w:spacing w:after="0" w:line="240" w:lineRule="auto"/>
      </w:pPr>
      <w:r>
        <w:continuationSeparator/>
      </w:r>
    </w:p>
  </w:endnote>
  <w:endnote w:type="continuationNotice" w:id="1">
    <w:p w14:paraId="4E19C794" w14:textId="77777777" w:rsidR="00066FF4" w:rsidRDefault="00066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36E1" w14:textId="77777777" w:rsidR="00066FF4" w:rsidRDefault="00066FF4" w:rsidP="00E80D9B">
      <w:pPr>
        <w:spacing w:after="0" w:line="240" w:lineRule="auto"/>
      </w:pPr>
      <w:r>
        <w:separator/>
      </w:r>
    </w:p>
  </w:footnote>
  <w:footnote w:type="continuationSeparator" w:id="0">
    <w:p w14:paraId="0DFFF55C" w14:textId="77777777" w:rsidR="00066FF4" w:rsidRDefault="00066FF4" w:rsidP="00E80D9B">
      <w:pPr>
        <w:spacing w:after="0" w:line="240" w:lineRule="auto"/>
      </w:pPr>
      <w:r>
        <w:continuationSeparator/>
      </w:r>
    </w:p>
  </w:footnote>
  <w:footnote w:type="continuationNotice" w:id="1">
    <w:p w14:paraId="230332BF" w14:textId="77777777" w:rsidR="00066FF4" w:rsidRDefault="00066F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6653"/>
    <w:multiLevelType w:val="hybridMultilevel"/>
    <w:tmpl w:val="97BC70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6F3701"/>
    <w:multiLevelType w:val="hybridMultilevel"/>
    <w:tmpl w:val="C016B440"/>
    <w:lvl w:ilvl="0" w:tplc="0D829A8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2673120">
    <w:abstractNumId w:val="0"/>
  </w:num>
  <w:num w:numId="2" w16cid:durableId="521359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EE"/>
    <w:rsid w:val="0001524D"/>
    <w:rsid w:val="00044F46"/>
    <w:rsid w:val="00050D6D"/>
    <w:rsid w:val="000528BC"/>
    <w:rsid w:val="00066FF4"/>
    <w:rsid w:val="000C6E14"/>
    <w:rsid w:val="000D290B"/>
    <w:rsid w:val="000D53CB"/>
    <w:rsid w:val="000D7828"/>
    <w:rsid w:val="000F0DA0"/>
    <w:rsid w:val="0015094B"/>
    <w:rsid w:val="00155191"/>
    <w:rsid w:val="001A03B4"/>
    <w:rsid w:val="001A36E6"/>
    <w:rsid w:val="001B3483"/>
    <w:rsid w:val="001C006F"/>
    <w:rsid w:val="001F4CDB"/>
    <w:rsid w:val="00207A78"/>
    <w:rsid w:val="002128E8"/>
    <w:rsid w:val="002429FE"/>
    <w:rsid w:val="00243E3A"/>
    <w:rsid w:val="002505F8"/>
    <w:rsid w:val="002548F0"/>
    <w:rsid w:val="00274E7A"/>
    <w:rsid w:val="0027611C"/>
    <w:rsid w:val="00294366"/>
    <w:rsid w:val="002C271A"/>
    <w:rsid w:val="00324FA5"/>
    <w:rsid w:val="0034042C"/>
    <w:rsid w:val="00365CA1"/>
    <w:rsid w:val="003661E0"/>
    <w:rsid w:val="00390FE9"/>
    <w:rsid w:val="003B5ED5"/>
    <w:rsid w:val="003C48FF"/>
    <w:rsid w:val="0044343D"/>
    <w:rsid w:val="00486901"/>
    <w:rsid w:val="00494ED4"/>
    <w:rsid w:val="004B199B"/>
    <w:rsid w:val="004D1BDF"/>
    <w:rsid w:val="005115CA"/>
    <w:rsid w:val="00530020"/>
    <w:rsid w:val="00552785"/>
    <w:rsid w:val="00572742"/>
    <w:rsid w:val="00582D36"/>
    <w:rsid w:val="00596254"/>
    <w:rsid w:val="005C3A2C"/>
    <w:rsid w:val="005F0B20"/>
    <w:rsid w:val="006218F9"/>
    <w:rsid w:val="006606AA"/>
    <w:rsid w:val="006644E2"/>
    <w:rsid w:val="00674066"/>
    <w:rsid w:val="00677B7D"/>
    <w:rsid w:val="00686EA6"/>
    <w:rsid w:val="00694F74"/>
    <w:rsid w:val="006A7157"/>
    <w:rsid w:val="006D0F03"/>
    <w:rsid w:val="006D7773"/>
    <w:rsid w:val="006E7929"/>
    <w:rsid w:val="00705B69"/>
    <w:rsid w:val="00731A13"/>
    <w:rsid w:val="007439B0"/>
    <w:rsid w:val="0077369B"/>
    <w:rsid w:val="007751BD"/>
    <w:rsid w:val="00783A50"/>
    <w:rsid w:val="007C2334"/>
    <w:rsid w:val="007F6339"/>
    <w:rsid w:val="00826F19"/>
    <w:rsid w:val="008324A4"/>
    <w:rsid w:val="008501BC"/>
    <w:rsid w:val="00850B6B"/>
    <w:rsid w:val="00863841"/>
    <w:rsid w:val="008A639D"/>
    <w:rsid w:val="008A693E"/>
    <w:rsid w:val="008B0F38"/>
    <w:rsid w:val="008F079F"/>
    <w:rsid w:val="008F3EB4"/>
    <w:rsid w:val="008F61EE"/>
    <w:rsid w:val="00957449"/>
    <w:rsid w:val="009600D5"/>
    <w:rsid w:val="00981E40"/>
    <w:rsid w:val="00990917"/>
    <w:rsid w:val="00991E87"/>
    <w:rsid w:val="009B373E"/>
    <w:rsid w:val="009C045D"/>
    <w:rsid w:val="009C0977"/>
    <w:rsid w:val="009C2482"/>
    <w:rsid w:val="009E1F63"/>
    <w:rsid w:val="00A00A46"/>
    <w:rsid w:val="00A07BC7"/>
    <w:rsid w:val="00A656C1"/>
    <w:rsid w:val="00A75D4C"/>
    <w:rsid w:val="00A911E9"/>
    <w:rsid w:val="00AA4792"/>
    <w:rsid w:val="00AB29A2"/>
    <w:rsid w:val="00AC2B8C"/>
    <w:rsid w:val="00AE396C"/>
    <w:rsid w:val="00AF1651"/>
    <w:rsid w:val="00B7259B"/>
    <w:rsid w:val="00B91F3B"/>
    <w:rsid w:val="00BB561F"/>
    <w:rsid w:val="00BF09FF"/>
    <w:rsid w:val="00BF0FB1"/>
    <w:rsid w:val="00C6101C"/>
    <w:rsid w:val="00C65811"/>
    <w:rsid w:val="00C7561D"/>
    <w:rsid w:val="00CB3942"/>
    <w:rsid w:val="00CC108F"/>
    <w:rsid w:val="00CF663A"/>
    <w:rsid w:val="00D05A13"/>
    <w:rsid w:val="00D154BF"/>
    <w:rsid w:val="00D16B4B"/>
    <w:rsid w:val="00D87C6A"/>
    <w:rsid w:val="00DB1025"/>
    <w:rsid w:val="00DC08CD"/>
    <w:rsid w:val="00DE1340"/>
    <w:rsid w:val="00DF69DE"/>
    <w:rsid w:val="00E25BE7"/>
    <w:rsid w:val="00E56C47"/>
    <w:rsid w:val="00E663BB"/>
    <w:rsid w:val="00E80D9B"/>
    <w:rsid w:val="00EE28C6"/>
    <w:rsid w:val="00F1351D"/>
    <w:rsid w:val="00F253B5"/>
    <w:rsid w:val="00F31ED3"/>
    <w:rsid w:val="00F64E4F"/>
    <w:rsid w:val="00F81C8D"/>
    <w:rsid w:val="00FD2C4A"/>
    <w:rsid w:val="00FF6F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6A188"/>
  <w15:docId w15:val="{252CFF6E-0067-4468-BDB7-244B1EE6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525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6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2750A"/>
    <w:pPr>
      <w:ind w:left="720"/>
      <w:contextualSpacing/>
    </w:pPr>
  </w:style>
  <w:style w:type="paragraph" w:styleId="Koptekst">
    <w:name w:val="header"/>
    <w:basedOn w:val="Standaard"/>
    <w:link w:val="KoptekstChar"/>
    <w:uiPriority w:val="99"/>
    <w:unhideWhenUsed/>
    <w:rsid w:val="00E80D9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80D9B"/>
  </w:style>
  <w:style w:type="paragraph" w:styleId="Voettekst">
    <w:name w:val="footer"/>
    <w:basedOn w:val="Standaard"/>
    <w:link w:val="VoettekstChar"/>
    <w:uiPriority w:val="99"/>
    <w:unhideWhenUsed/>
    <w:rsid w:val="00E80D9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80D9B"/>
  </w:style>
  <w:style w:type="character" w:customStyle="1" w:styleId="normaltextrun">
    <w:name w:val="normaltextrun"/>
    <w:basedOn w:val="Standaardalinea-lettertype"/>
    <w:rsid w:val="00155191"/>
  </w:style>
  <w:style w:type="character" w:customStyle="1" w:styleId="eop">
    <w:name w:val="eop"/>
    <w:basedOn w:val="Standaardalinea-lettertype"/>
    <w:rsid w:val="00155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556681">
      <w:bodyDiv w:val="1"/>
      <w:marLeft w:val="0"/>
      <w:marRight w:val="0"/>
      <w:marTop w:val="0"/>
      <w:marBottom w:val="0"/>
      <w:divBdr>
        <w:top w:val="none" w:sz="0" w:space="0" w:color="auto"/>
        <w:left w:val="none" w:sz="0" w:space="0" w:color="auto"/>
        <w:bottom w:val="none" w:sz="0" w:space="0" w:color="auto"/>
        <w:right w:val="none" w:sz="0" w:space="0" w:color="auto"/>
      </w:divBdr>
    </w:div>
    <w:div w:id="15711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2E7B06ADEE5479ACF65895F777FE0" ma:contentTypeVersion="6" ma:contentTypeDescription="Create a new document." ma:contentTypeScope="" ma:versionID="baee6c18b0bd9bf7de5ec8d17141b7eb">
  <xsd:schema xmlns:xsd="http://www.w3.org/2001/XMLSchema" xmlns:xs="http://www.w3.org/2001/XMLSchema" xmlns:p="http://schemas.microsoft.com/office/2006/metadata/properties" xmlns:ns2="4e12d55d-1596-4b34-995b-1fd5a44f5718" xmlns:ns3="5adcb023-b3a7-4c5a-9327-533dae25009d" targetNamespace="http://schemas.microsoft.com/office/2006/metadata/properties" ma:root="true" ma:fieldsID="e55fc147d427e9fa06b7cf017e5bb8c8" ns2:_="" ns3:_="">
    <xsd:import namespace="4e12d55d-1596-4b34-995b-1fd5a44f5718"/>
    <xsd:import namespace="5adcb023-b3a7-4c5a-9327-533dae250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2d55d-1596-4b34-995b-1fd5a44f5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dcb023-b3a7-4c5a-9327-533dae2500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adcb023-b3a7-4c5a-9327-533dae25009d">
      <UserInfo>
        <DisplayName>John WANTE</DisplayName>
        <AccountId>27</AccountId>
        <AccountType/>
      </UserInfo>
      <UserInfo>
        <DisplayName>Mark Looman (SPF Santé Publique - FOD Volksgezondheid)</DisplayName>
        <AccountId>9</AccountId>
        <AccountType/>
      </UserInfo>
      <UserInfo>
        <DisplayName>Peter Demaeght (SPF Santé Publique - FOD Volksgezondheid)</DisplayName>
        <AccountId>13</AccountId>
        <AccountType/>
      </UserInfo>
      <UserInfo>
        <DisplayName>Sirine Echakafi (SPF Santé Publique - FOD Volksgezondheid)</DisplayName>
        <AccountId>14</AccountId>
        <AccountType/>
      </UserInfo>
    </SharedWithUsers>
  </documentManagement>
</p:properties>
</file>

<file path=customXml/itemProps1.xml><?xml version="1.0" encoding="utf-8"?>
<ds:datastoreItem xmlns:ds="http://schemas.openxmlformats.org/officeDocument/2006/customXml" ds:itemID="{BCDB6C56-CAC3-431D-BB2E-5457D04E4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2d55d-1596-4b34-995b-1fd5a44f5718"/>
    <ds:schemaRef ds:uri="5adcb023-b3a7-4c5a-9327-533dae250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D666E-1AE8-481F-B94C-A2C190DBB08F}">
  <ds:schemaRefs>
    <ds:schemaRef ds:uri="http://schemas.microsoft.com/sharepoint/v3/contenttype/forms"/>
  </ds:schemaRefs>
</ds:datastoreItem>
</file>

<file path=customXml/itemProps3.xml><?xml version="1.0" encoding="utf-8"?>
<ds:datastoreItem xmlns:ds="http://schemas.openxmlformats.org/officeDocument/2006/customXml" ds:itemID="{43927706-6085-4D6E-8DCD-7AB18E9F1278}">
  <ds:schemaRefs>
    <ds:schemaRef ds:uri="http://schemas.openxmlformats.org/officeDocument/2006/bibliography"/>
  </ds:schemaRefs>
</ds:datastoreItem>
</file>

<file path=customXml/itemProps4.xml><?xml version="1.0" encoding="utf-8"?>
<ds:datastoreItem xmlns:ds="http://schemas.openxmlformats.org/officeDocument/2006/customXml" ds:itemID="{EAFB8CC4-12BA-4B0E-A0C0-BEB917B15BA3}">
  <ds:schemaRefs>
    <ds:schemaRef ds:uri="http://schemas.microsoft.com/office/2006/metadata/properties"/>
    <ds:schemaRef ds:uri="http://schemas.microsoft.com/office/infopath/2007/PartnerControls"/>
    <ds:schemaRef ds:uri="5adcb023-b3a7-4c5a-9327-533dae25009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1606</Words>
  <Characters>8839</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 Berekeningsmethode voor de herstelbaarheidsindex</dc:title>
  <dc:subject/>
  <dc:creator>Mark Looman</dc:creator>
  <cp:keywords/>
  <dc:description/>
  <cp:lastModifiedBy>John WANTE</cp:lastModifiedBy>
  <cp:revision>4</cp:revision>
  <dcterms:created xsi:type="dcterms:W3CDTF">2024-05-21T12:31:00Z</dcterms:created>
  <dcterms:modified xsi:type="dcterms:W3CDTF">2024-05-21T12:32:00Z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0x0101002AB2E7B06ADEE5479ACF65895F777FE0</vt:lpwstr>
  </property>
</Properties>
</file>